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6D0B9B34" w:rsidR="0068390E" w:rsidRPr="00A47373"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7626BB">
        <w:rPr>
          <w:rFonts w:cs="Arial"/>
          <w:bCs/>
          <w:sz w:val="24"/>
        </w:rPr>
        <w:t>4</w:t>
      </w:r>
      <w:r w:rsidR="0068390E" w:rsidRPr="00F36CB2">
        <w:rPr>
          <w:rFonts w:cs="Arial"/>
          <w:bCs/>
          <w:sz w:val="24"/>
        </w:rPr>
        <w:t>-</w:t>
      </w:r>
      <w:r w:rsidR="0068390E" w:rsidRPr="00A47373">
        <w:rPr>
          <w:rFonts w:cs="Arial"/>
          <w:bCs/>
          <w:sz w:val="24"/>
        </w:rPr>
        <w:t xml:space="preserve">e </w:t>
      </w:r>
      <w:r w:rsidR="0068390E" w:rsidRPr="00A47373">
        <w:rPr>
          <w:rFonts w:cs="Arial"/>
          <w:bCs/>
          <w:sz w:val="24"/>
          <w:szCs w:val="24"/>
          <w:lang w:val="en-US" w:eastAsia="zh-TW"/>
        </w:rPr>
        <w:t xml:space="preserve"> </w:t>
      </w:r>
      <w:r w:rsidR="0068390E" w:rsidRPr="00A47373">
        <w:rPr>
          <w:rFonts w:cs="Arial"/>
          <w:bCs/>
          <w:sz w:val="24"/>
          <w:szCs w:val="24"/>
          <w:lang w:val="en-US" w:eastAsia="zh-TW"/>
        </w:rPr>
        <w:tab/>
      </w:r>
      <w:r w:rsidR="0068390E" w:rsidRPr="00A47373">
        <w:rPr>
          <w:rFonts w:cs="Arial"/>
          <w:bCs/>
          <w:sz w:val="24"/>
          <w:szCs w:val="24"/>
          <w:lang w:val="en-US" w:eastAsia="zh-TW"/>
        </w:rPr>
        <w:tab/>
      </w:r>
      <w:r w:rsidR="0068390E" w:rsidRPr="00A47373">
        <w:rPr>
          <w:rFonts w:eastAsia="MS Mincho" w:cs="Arial"/>
          <w:bCs/>
          <w:sz w:val="24"/>
          <w:szCs w:val="24"/>
          <w:lang w:val="en-US"/>
        </w:rPr>
        <w:t>R1-</w:t>
      </w:r>
      <w:r w:rsidR="00087FF4" w:rsidRPr="00087FF4">
        <w:rPr>
          <w:rFonts w:eastAsia="MS Mincho" w:cs="Arial"/>
          <w:bCs/>
          <w:sz w:val="24"/>
          <w:szCs w:val="24"/>
          <w:lang w:val="en-US"/>
        </w:rPr>
        <w:t>2100579</w:t>
      </w:r>
    </w:p>
    <w:p w14:paraId="035C15B1" w14:textId="02C1A9C1"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A47373">
        <w:rPr>
          <w:rFonts w:cs="Arial"/>
          <w:bCs/>
          <w:sz w:val="24"/>
          <w:szCs w:val="28"/>
          <w:lang w:eastAsia="zh-TW"/>
        </w:rPr>
        <w:t>e-Meeting,</w:t>
      </w:r>
      <w:r w:rsidRPr="00A47373">
        <w:rPr>
          <w:sz w:val="16"/>
        </w:rPr>
        <w:t xml:space="preserve"> </w:t>
      </w:r>
      <w:r w:rsidR="00A47373" w:rsidRPr="00A47373">
        <w:rPr>
          <w:rFonts w:cs="Arial"/>
          <w:bCs/>
          <w:sz w:val="24"/>
          <w:szCs w:val="28"/>
          <w:lang w:eastAsia="zh-TW"/>
        </w:rPr>
        <w:t>January</w:t>
      </w:r>
      <w:r w:rsidR="00E653E6" w:rsidRPr="00A47373">
        <w:rPr>
          <w:rFonts w:cs="Arial"/>
          <w:bCs/>
          <w:sz w:val="24"/>
          <w:szCs w:val="28"/>
          <w:lang w:eastAsia="zh-TW"/>
        </w:rPr>
        <w:t xml:space="preserve"> 2</w:t>
      </w:r>
      <w:r w:rsidR="00A47373" w:rsidRPr="00A47373">
        <w:rPr>
          <w:rFonts w:cs="Arial"/>
          <w:bCs/>
          <w:sz w:val="24"/>
          <w:szCs w:val="28"/>
          <w:lang w:eastAsia="zh-TW"/>
        </w:rPr>
        <w:t>5</w:t>
      </w:r>
      <w:r w:rsidRPr="00A47373">
        <w:rPr>
          <w:rFonts w:cs="Arial"/>
          <w:bCs/>
          <w:sz w:val="24"/>
          <w:szCs w:val="28"/>
          <w:vertAlign w:val="superscript"/>
          <w:lang w:eastAsia="zh-TW"/>
        </w:rPr>
        <w:t>th</w:t>
      </w:r>
      <w:r w:rsidRPr="00A47373">
        <w:rPr>
          <w:rFonts w:cs="Arial"/>
          <w:bCs/>
          <w:sz w:val="24"/>
          <w:szCs w:val="28"/>
          <w:lang w:eastAsia="zh-TW"/>
        </w:rPr>
        <w:t xml:space="preserve"> – </w:t>
      </w:r>
      <w:r w:rsidR="00A47373" w:rsidRPr="00A47373">
        <w:rPr>
          <w:rFonts w:cs="Arial"/>
          <w:bCs/>
          <w:sz w:val="24"/>
          <w:szCs w:val="28"/>
          <w:lang w:eastAsia="zh-TW"/>
        </w:rPr>
        <w:t>February</w:t>
      </w:r>
      <w:r w:rsidR="00E653E6" w:rsidRPr="00A47373">
        <w:rPr>
          <w:rFonts w:cs="Arial"/>
          <w:bCs/>
          <w:sz w:val="24"/>
          <w:szCs w:val="28"/>
          <w:lang w:eastAsia="zh-TW"/>
        </w:rPr>
        <w:t xml:space="preserve"> </w:t>
      </w:r>
      <w:r w:rsidR="00A47373" w:rsidRPr="00A47373">
        <w:rPr>
          <w:rFonts w:cs="Arial"/>
          <w:bCs/>
          <w:sz w:val="24"/>
          <w:szCs w:val="28"/>
          <w:lang w:eastAsia="zh-TW"/>
        </w:rPr>
        <w:t>5</w:t>
      </w:r>
      <w:r w:rsidR="00C4727B" w:rsidRPr="00A47373">
        <w:rPr>
          <w:rFonts w:cs="Arial"/>
          <w:bCs/>
          <w:sz w:val="24"/>
          <w:szCs w:val="28"/>
          <w:vertAlign w:val="superscript"/>
          <w:lang w:eastAsia="zh-TW"/>
        </w:rPr>
        <w:t>th</w:t>
      </w:r>
      <w:r w:rsidRPr="00A47373">
        <w:rPr>
          <w:rFonts w:cs="Arial"/>
          <w:bCs/>
          <w:sz w:val="24"/>
          <w:szCs w:val="28"/>
          <w:lang w:eastAsia="zh-TW"/>
        </w:rPr>
        <w:t>, 202</w:t>
      </w:r>
      <w:r w:rsidR="00A47373" w:rsidRPr="00A47373">
        <w:rPr>
          <w:rFonts w:cs="Arial"/>
          <w:bCs/>
          <w:sz w:val="24"/>
          <w:szCs w:val="28"/>
          <w:lang w:eastAsia="zh-TW"/>
        </w:rPr>
        <w:t>1</w:t>
      </w:r>
      <w:r w:rsidR="00297FB4" w:rsidRPr="001E46AC">
        <w:rPr>
          <w:rFonts w:cs="Arial"/>
          <w:bCs/>
          <w:sz w:val="24"/>
        </w:rPr>
        <w:t xml:space="preserve"> </w:t>
      </w:r>
    </w:p>
    <w:p w14:paraId="7EB8C7D1" w14:textId="428A70E1"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6F687A18"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00517614" w:rsidRPr="00540FA5">
        <w:rPr>
          <w:rFonts w:eastAsia="MS Mincho" w:cs="Arial"/>
          <w:bCs/>
          <w:sz w:val="24"/>
          <w:szCs w:val="24"/>
          <w:lang w:val="en-US"/>
        </w:rPr>
        <w:t>On complexity reduction features for NR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18B204D4" w:rsidR="002F0D68" w:rsidRPr="0088650D" w:rsidRDefault="006040EA" w:rsidP="0013377B">
      <w:pPr>
        <w:spacing w:after="120"/>
        <w:jc w:val="both"/>
        <w:rPr>
          <w:rFonts w:eastAsia="SimSun"/>
          <w:sz w:val="20"/>
          <w:lang w:eastAsia="zh-CN"/>
        </w:rPr>
      </w:pPr>
      <w:r w:rsidRPr="0088650D">
        <w:rPr>
          <w:rFonts w:eastAsia="SimSun"/>
          <w:sz w:val="20"/>
          <w:lang w:eastAsia="zh-CN"/>
        </w:rPr>
        <w:t xml:space="preserve">The Rel-17 study item on </w:t>
      </w:r>
      <w:r w:rsidR="003E28D2" w:rsidRPr="0088650D">
        <w:rPr>
          <w:rFonts w:eastAsia="SimSun"/>
          <w:sz w:val="20"/>
          <w:lang w:eastAsia="zh-CN"/>
        </w:rPr>
        <w:t xml:space="preserve">Reduced Capability NR devices </w:t>
      </w:r>
      <w:r w:rsidR="009376D9" w:rsidRPr="0088650D">
        <w:rPr>
          <w:rFonts w:eastAsia="SimSun"/>
          <w:sz w:val="20"/>
          <w:lang w:eastAsia="zh-CN"/>
        </w:rPr>
        <w:t xml:space="preserve">was </w:t>
      </w:r>
      <w:r w:rsidRPr="0088650D">
        <w:rPr>
          <w:rFonts w:eastAsia="SimSun"/>
          <w:sz w:val="20"/>
          <w:lang w:eastAsia="zh-CN"/>
        </w:rPr>
        <w:t>approved</w:t>
      </w:r>
      <w:r w:rsidR="0013377B" w:rsidRPr="0088650D">
        <w:rPr>
          <w:rFonts w:eastAsia="SimSun"/>
          <w:sz w:val="20"/>
          <w:lang w:eastAsia="zh-CN"/>
        </w:rPr>
        <w:t xml:space="preserve"> in </w:t>
      </w:r>
      <w:r w:rsidR="0013377B" w:rsidRPr="0088650D">
        <w:rPr>
          <w:rFonts w:eastAsia="SimSun"/>
          <w:sz w:val="20"/>
          <w:lang w:eastAsia="zh-CN"/>
        </w:rPr>
        <w:fldChar w:fldCharType="begin"/>
      </w:r>
      <w:r w:rsidR="0013377B" w:rsidRPr="0088650D">
        <w:rPr>
          <w:rFonts w:eastAsia="SimSun"/>
          <w:sz w:val="20"/>
          <w:lang w:eastAsia="zh-CN"/>
        </w:rPr>
        <w:instrText xml:space="preserve"> REF _Ref40432453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[1]</w:t>
      </w:r>
      <w:r w:rsidR="0013377B" w:rsidRPr="0088650D">
        <w:rPr>
          <w:rFonts w:eastAsia="SimSun"/>
          <w:sz w:val="20"/>
          <w:lang w:eastAsia="zh-CN"/>
        </w:rPr>
        <w:fldChar w:fldCharType="end"/>
      </w:r>
      <w:r w:rsidR="0013377B" w:rsidRPr="0088650D">
        <w:rPr>
          <w:rFonts w:eastAsia="SimSun"/>
          <w:sz w:val="20"/>
          <w:lang w:eastAsia="zh-CN"/>
        </w:rPr>
        <w:t xml:space="preserve"> and updated in </w:t>
      </w:r>
      <w:r w:rsidR="0013377B" w:rsidRPr="0088650D">
        <w:rPr>
          <w:rFonts w:eastAsia="SimSun"/>
          <w:sz w:val="20"/>
          <w:lang w:eastAsia="zh-CN"/>
        </w:rPr>
        <w:fldChar w:fldCharType="begin"/>
      </w:r>
      <w:r w:rsidR="0013377B" w:rsidRPr="0088650D">
        <w:rPr>
          <w:rFonts w:eastAsia="SimSun"/>
          <w:sz w:val="20"/>
          <w:lang w:eastAsia="zh-CN"/>
        </w:rPr>
        <w:instrText xml:space="preserve"> REF _Ref46136565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[2]</w:t>
      </w:r>
      <w:r w:rsidR="0013377B" w:rsidRPr="0088650D">
        <w:rPr>
          <w:rFonts w:eastAsia="SimSun"/>
          <w:sz w:val="20"/>
          <w:lang w:eastAsia="zh-CN"/>
        </w:rPr>
        <w:fldChar w:fldCharType="end"/>
      </w:r>
      <w:r w:rsidR="0013377B" w:rsidRPr="0088650D">
        <w:rPr>
          <w:rFonts w:eastAsia="SimSun"/>
          <w:sz w:val="20"/>
          <w:lang w:eastAsia="zh-CN"/>
        </w:rPr>
        <w:t xml:space="preserve">. The new WI has been </w:t>
      </w:r>
      <w:r w:rsidR="0088650D" w:rsidRPr="0088650D">
        <w:rPr>
          <w:rFonts w:eastAsia="SimSun"/>
          <w:sz w:val="20"/>
          <w:lang w:eastAsia="zh-CN"/>
        </w:rPr>
        <w:t>agreed</w:t>
      </w:r>
      <w:r w:rsidR="009D1F0A">
        <w:rPr>
          <w:rFonts w:eastAsia="SimSun"/>
          <w:sz w:val="20"/>
          <w:lang w:eastAsia="zh-CN"/>
        </w:rPr>
        <w:t xml:space="preserve"> in RAN</w:t>
      </w:r>
      <w:r w:rsidR="0013377B" w:rsidRPr="0088650D">
        <w:rPr>
          <w:rFonts w:eastAsia="SimSun"/>
          <w:sz w:val="20"/>
          <w:lang w:eastAsia="zh-CN"/>
        </w:rPr>
        <w:t xml:space="preserve">#90 </w:t>
      </w:r>
      <w:r w:rsidR="0013377B" w:rsidRPr="0088650D">
        <w:rPr>
          <w:rFonts w:eastAsia="SimSun"/>
          <w:sz w:val="20"/>
          <w:lang w:eastAsia="zh-CN"/>
        </w:rPr>
        <w:fldChar w:fldCharType="begin"/>
      </w:r>
      <w:r w:rsidR="0013377B" w:rsidRPr="0088650D">
        <w:rPr>
          <w:rFonts w:eastAsia="SimSun"/>
          <w:sz w:val="20"/>
          <w:lang w:eastAsia="zh-CN"/>
        </w:rPr>
        <w:instrText xml:space="preserve"> REF _Ref61883933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[3]</w:t>
      </w:r>
      <w:r w:rsidR="0013377B" w:rsidRPr="0088650D">
        <w:rPr>
          <w:rFonts w:eastAsia="SimSun"/>
          <w:sz w:val="20"/>
          <w:lang w:eastAsia="zh-CN"/>
        </w:rPr>
        <w:fldChar w:fldCharType="end"/>
      </w:r>
      <w:r w:rsidR="0013377B" w:rsidRPr="0088650D">
        <w:rPr>
          <w:rFonts w:eastAsia="SimSun"/>
          <w:sz w:val="20"/>
          <w:lang w:eastAsia="zh-CN"/>
        </w:rPr>
        <w:t>.</w:t>
      </w:r>
      <w:r w:rsidR="003E28D2" w:rsidRPr="0088650D">
        <w:rPr>
          <w:rFonts w:eastAsia="SimSun"/>
          <w:sz w:val="20"/>
          <w:lang w:eastAsia="zh-CN"/>
        </w:rPr>
        <w:t xml:space="preserve"> One of the objectives </w:t>
      </w:r>
      <w:r w:rsidR="0013377B" w:rsidRPr="0088650D">
        <w:rPr>
          <w:rFonts w:eastAsia="SimSun"/>
          <w:sz w:val="20"/>
          <w:lang w:eastAsia="zh-CN"/>
        </w:rPr>
        <w:t xml:space="preserve">is to </w:t>
      </w:r>
      <w:r w:rsidR="00DE413C" w:rsidRPr="0088650D">
        <w:rPr>
          <w:rFonts w:eastAsia="SimSun"/>
          <w:sz w:val="20"/>
          <w:lang w:eastAsia="zh-CN"/>
        </w:rPr>
        <w:t>complete the specification</w:t>
      </w:r>
      <w:r w:rsidR="0013377B" w:rsidRPr="0088650D">
        <w:rPr>
          <w:rFonts w:eastAsia="SimSun"/>
          <w:sz w:val="20"/>
          <w:lang w:eastAsia="zh-CN"/>
        </w:rPr>
        <w:t xml:space="preserve"> </w:t>
      </w:r>
      <w:r w:rsidR="00DE413C" w:rsidRPr="0088650D">
        <w:rPr>
          <w:rFonts w:eastAsia="SimSun"/>
          <w:sz w:val="20"/>
          <w:lang w:eastAsia="zh-CN"/>
        </w:rPr>
        <w:t xml:space="preserve">of </w:t>
      </w:r>
      <w:r w:rsidR="0013377B" w:rsidRPr="0088650D">
        <w:rPr>
          <w:rFonts w:eastAsia="SimSun"/>
          <w:sz w:val="20"/>
          <w:lang w:eastAsia="zh-CN"/>
        </w:rPr>
        <w:t>the</w:t>
      </w:r>
      <w:r w:rsidR="003E28D2" w:rsidRPr="0088650D">
        <w:rPr>
          <w:rFonts w:eastAsia="SimSun"/>
          <w:sz w:val="20"/>
          <w:lang w:eastAsia="zh-CN"/>
        </w:rPr>
        <w:t xml:space="preserve"> </w:t>
      </w:r>
      <w:r w:rsidR="0013377B" w:rsidRPr="0088650D">
        <w:rPr>
          <w:rFonts w:eastAsia="SimSun"/>
          <w:sz w:val="20"/>
          <w:lang w:eastAsia="zh-CN"/>
        </w:rPr>
        <w:t xml:space="preserve">features </w:t>
      </w:r>
      <w:r w:rsidR="004C1AD4" w:rsidRPr="0088650D">
        <w:rPr>
          <w:rFonts w:eastAsia="SimSun"/>
          <w:sz w:val="20"/>
          <w:lang w:eastAsia="zh-CN"/>
        </w:rPr>
        <w:t>for complexity reduction</w:t>
      </w:r>
      <w:r w:rsidR="003E28D2" w:rsidRPr="0088650D">
        <w:rPr>
          <w:rFonts w:eastAsia="SimSun"/>
          <w:sz w:val="20"/>
          <w:lang w:eastAsia="zh-CN"/>
        </w:rPr>
        <w:t>.</w:t>
      </w:r>
      <w:r w:rsidR="002F0D68" w:rsidRPr="0088650D">
        <w:rPr>
          <w:rFonts w:eastAsia="SimSun"/>
          <w:sz w:val="20"/>
          <w:lang w:eastAsia="zh-CN"/>
        </w:rPr>
        <w:t xml:space="preserve"> </w:t>
      </w:r>
    </w:p>
    <w:p w14:paraId="61811AA0" w14:textId="77777777" w:rsidR="006040EA" w:rsidRPr="00401394" w:rsidRDefault="006040EA" w:rsidP="006040EA">
      <w:pPr>
        <w:pStyle w:val="Heading1"/>
        <w:ind w:left="431" w:hanging="431"/>
      </w:pPr>
      <w:r w:rsidRPr="00401394">
        <w:t>Use cases</w:t>
      </w:r>
    </w:p>
    <w:p w14:paraId="30E74CB5" w14:textId="77777777" w:rsidR="006040EA" w:rsidRPr="0088650D" w:rsidRDefault="006040EA" w:rsidP="006040EA">
      <w:pPr>
        <w:spacing w:after="120"/>
        <w:jc w:val="both"/>
        <w:rPr>
          <w:sz w:val="20"/>
          <w:lang w:eastAsia="zh-TW"/>
        </w:rPr>
      </w:pPr>
      <w:r w:rsidRPr="0088650D">
        <w:rPr>
          <w:rFonts w:eastAsia="SimSun"/>
          <w:sz w:val="20"/>
          <w:lang w:eastAsia="zh-CN"/>
        </w:rPr>
        <w:t>Below, we reiterate the application scenarios targeted by NR RedCap as specified in the SID</w:t>
      </w:r>
      <w:r w:rsidRPr="0088650D">
        <w:rPr>
          <w:sz w:val="20"/>
        </w:rPr>
        <w:t xml:space="preserve"> </w:t>
      </w:r>
      <w:r w:rsidRPr="0088650D">
        <w:rPr>
          <w:sz w:val="20"/>
        </w:rPr>
        <w:fldChar w:fldCharType="begin"/>
      </w:r>
      <w:r w:rsidRPr="0088650D">
        <w:rPr>
          <w:sz w:val="20"/>
          <w:lang w:eastAsia="zh-TW"/>
        </w:rPr>
        <w:instrText xml:space="preserve"> REF _Ref40432453 \n \h </w:instrText>
      </w:r>
      <w:r w:rsidRPr="0088650D">
        <w:rPr>
          <w:sz w:val="20"/>
        </w:rPr>
        <w:instrText xml:space="preserve"> \* MERGEFORMAT </w:instrText>
      </w:r>
      <w:r w:rsidRPr="0088650D">
        <w:rPr>
          <w:sz w:val="20"/>
        </w:rPr>
      </w:r>
      <w:r w:rsidRPr="0088650D">
        <w:rPr>
          <w:sz w:val="20"/>
        </w:rPr>
        <w:fldChar w:fldCharType="separate"/>
      </w:r>
      <w:r w:rsidR="00CF083C" w:rsidRPr="0088650D">
        <w:rPr>
          <w:sz w:val="20"/>
          <w:lang w:eastAsia="zh-TW"/>
        </w:rPr>
        <w:t>[1]</w:t>
      </w:r>
      <w:r w:rsidRPr="0088650D">
        <w:rPr>
          <w:sz w:val="20"/>
        </w:rPr>
        <w:fldChar w:fldCharType="end"/>
      </w:r>
      <w:r w:rsidRPr="0088650D">
        <w:rPr>
          <w:sz w:val="20"/>
        </w:rPr>
        <w:t>.</w:t>
      </w:r>
      <w:r w:rsidRPr="0088650D">
        <w:rPr>
          <w:rFonts w:eastAsia="SimSun"/>
          <w:sz w:val="20"/>
          <w:lang w:eastAsia="zh-CN"/>
        </w:rPr>
        <w:t xml:space="preserve"> For each of them, we address the most </w:t>
      </w:r>
      <w:r w:rsidRPr="0088650D">
        <w:rPr>
          <w:rFonts w:eastAsia="SimSun"/>
          <w:i/>
          <w:sz w:val="20"/>
          <w:lang w:eastAsia="zh-CN"/>
        </w:rPr>
        <w:t>relevant</w:t>
      </w:r>
      <w:r w:rsidRPr="0088650D">
        <w:rPr>
          <w:rFonts w:eastAsia="SimSun"/>
          <w:sz w:val="20"/>
          <w:lang w:eastAsia="zh-CN"/>
        </w:rPr>
        <w:t xml:space="preserve"> </w:t>
      </w:r>
      <w:r w:rsidRPr="0088650D">
        <w:rPr>
          <w:rFonts w:eastAsia="SimSun"/>
          <w:i/>
          <w:sz w:val="20"/>
          <w:lang w:eastAsia="zh-CN"/>
        </w:rPr>
        <w:t>aspects</w:t>
      </w:r>
      <w:r w:rsidRPr="0088650D">
        <w:rPr>
          <w:rFonts w:eastAsia="SimSun"/>
          <w:sz w:val="20"/>
          <w:lang w:eastAsia="zh-CN"/>
        </w:rPr>
        <w:t xml:space="preserve">, i.e., the primary challenges or potential product category differentiators: </w:t>
      </w:r>
    </w:p>
    <w:p w14:paraId="34769AC4" w14:textId="77777777" w:rsidR="006040EA" w:rsidRPr="0088650D" w:rsidRDefault="006040EA" w:rsidP="006040EA">
      <w:pPr>
        <w:numPr>
          <w:ilvl w:val="0"/>
          <w:numId w:val="3"/>
        </w:numPr>
        <w:spacing w:after="120"/>
        <w:jc w:val="both"/>
        <w:rPr>
          <w:sz w:val="20"/>
          <w:lang w:eastAsia="zh-TW"/>
        </w:rPr>
      </w:pPr>
      <w:r w:rsidRPr="0088650D">
        <w:rPr>
          <w:b/>
          <w:i/>
          <w:iCs/>
          <w:sz w:val="20"/>
          <w:lang w:eastAsia="zh-TW"/>
        </w:rPr>
        <w:t>IWSN:</w:t>
      </w:r>
      <w:r w:rsidRPr="0088650D">
        <w:rPr>
          <w:i/>
          <w:iCs/>
          <w:sz w:val="20"/>
          <w:lang w:eastAsia="zh-TW"/>
        </w:rPr>
        <w:t xml:space="preserve"> 99.99% availability, 100ms E2E latency (5-10 ms if safety critical), DR&lt;2Mbps, stationary</w:t>
      </w:r>
    </w:p>
    <w:p w14:paraId="451C10F8" w14:textId="77777777" w:rsidR="006040EA" w:rsidRPr="0088650D" w:rsidRDefault="006040EA" w:rsidP="006040EA">
      <w:pPr>
        <w:numPr>
          <w:ilvl w:val="1"/>
          <w:numId w:val="3"/>
        </w:numPr>
        <w:spacing w:after="120"/>
        <w:jc w:val="both"/>
        <w:rPr>
          <w:sz w:val="20"/>
          <w:lang w:eastAsia="zh-TW"/>
        </w:rPr>
      </w:pPr>
      <w:r w:rsidRPr="0088650D">
        <w:rPr>
          <w:sz w:val="20"/>
          <w:lang w:eastAsia="zh-TW"/>
        </w:rPr>
        <w:t>Relevant aspect: Power consumption (impacting on the maintenance cost of battery operated devices)</w:t>
      </w:r>
    </w:p>
    <w:p w14:paraId="60C3C3AC" w14:textId="77777777" w:rsidR="006040EA" w:rsidRPr="0088650D" w:rsidRDefault="006040EA" w:rsidP="006040EA">
      <w:pPr>
        <w:numPr>
          <w:ilvl w:val="1"/>
          <w:numId w:val="3"/>
        </w:numPr>
        <w:spacing w:after="120"/>
        <w:jc w:val="both"/>
        <w:rPr>
          <w:sz w:val="20"/>
          <w:lang w:eastAsia="zh-TW"/>
        </w:rPr>
      </w:pPr>
      <w:r w:rsidRPr="0088650D">
        <w:rPr>
          <w:sz w:val="20"/>
          <w:lang w:eastAsia="zh-TW"/>
        </w:rPr>
        <w:t xml:space="preserve">UE complexity/cost and form factor do not need to be fully optimized. </w:t>
      </w:r>
    </w:p>
    <w:p w14:paraId="5136858F" w14:textId="77777777" w:rsidR="006040EA" w:rsidRPr="0088650D" w:rsidRDefault="006040EA" w:rsidP="006040EA">
      <w:pPr>
        <w:numPr>
          <w:ilvl w:val="0"/>
          <w:numId w:val="3"/>
        </w:numPr>
        <w:spacing w:after="120"/>
        <w:jc w:val="both"/>
        <w:rPr>
          <w:sz w:val="20"/>
          <w:lang w:eastAsia="zh-TW"/>
        </w:rPr>
      </w:pPr>
      <w:r w:rsidRPr="0088650D">
        <w:rPr>
          <w:b/>
          <w:i/>
          <w:iCs/>
          <w:sz w:val="20"/>
          <w:lang w:eastAsia="zh-TW"/>
        </w:rPr>
        <w:t>Video surveillance:</w:t>
      </w:r>
      <w:r w:rsidRPr="0088650D">
        <w:rPr>
          <w:i/>
          <w:iCs/>
          <w:sz w:val="20"/>
          <w:lang w:eastAsia="zh-TW"/>
        </w:rPr>
        <w:t xml:space="preserve"> 99-99.9% availability, E2E latency &lt;500ms, 2-4Mbps (HD) or 7.5-25Mbps (UHD)</w:t>
      </w:r>
    </w:p>
    <w:p w14:paraId="33AEA441" w14:textId="77777777" w:rsidR="006040EA" w:rsidRPr="0088650D" w:rsidRDefault="006040EA" w:rsidP="006040EA">
      <w:pPr>
        <w:numPr>
          <w:ilvl w:val="1"/>
          <w:numId w:val="3"/>
        </w:numPr>
        <w:spacing w:after="120"/>
        <w:jc w:val="both"/>
        <w:rPr>
          <w:sz w:val="20"/>
          <w:lang w:eastAsia="zh-TW"/>
        </w:rPr>
      </w:pPr>
      <w:r w:rsidRPr="0088650D">
        <w:rPr>
          <w:sz w:val="20"/>
          <w:lang w:eastAsia="zh-TW"/>
        </w:rPr>
        <w:t>Relevant aspect: Reduced cost</w:t>
      </w:r>
    </w:p>
    <w:p w14:paraId="4DE01B44" w14:textId="77777777" w:rsidR="006040EA" w:rsidRPr="0088650D" w:rsidRDefault="006040EA" w:rsidP="006040EA">
      <w:pPr>
        <w:numPr>
          <w:ilvl w:val="1"/>
          <w:numId w:val="3"/>
        </w:numPr>
        <w:spacing w:after="120"/>
        <w:jc w:val="both"/>
        <w:rPr>
          <w:sz w:val="20"/>
          <w:lang w:eastAsia="zh-TW"/>
        </w:rPr>
      </w:pPr>
      <w:r w:rsidRPr="0088650D">
        <w:rPr>
          <w:sz w:val="20"/>
          <w:lang w:eastAsia="zh-TW"/>
        </w:rPr>
        <w:t>Power consumption and form factor are not critical</w:t>
      </w:r>
    </w:p>
    <w:p w14:paraId="1F0DF692" w14:textId="5F7E514B" w:rsidR="006040EA" w:rsidRPr="0088650D" w:rsidRDefault="006040EA" w:rsidP="006040EA">
      <w:pPr>
        <w:numPr>
          <w:ilvl w:val="0"/>
          <w:numId w:val="3"/>
        </w:numPr>
        <w:spacing w:after="120"/>
        <w:jc w:val="both"/>
        <w:rPr>
          <w:sz w:val="20"/>
          <w:lang w:eastAsia="zh-TW"/>
        </w:rPr>
      </w:pPr>
      <w:r w:rsidRPr="0088650D">
        <w:rPr>
          <w:b/>
          <w:i/>
          <w:iCs/>
          <w:sz w:val="20"/>
          <w:lang w:eastAsia="zh-TW"/>
        </w:rPr>
        <w:t>Wearables:</w:t>
      </w:r>
      <w:r w:rsidRPr="0088650D">
        <w:rPr>
          <w:i/>
          <w:iCs/>
          <w:sz w:val="20"/>
          <w:lang w:eastAsia="zh-TW"/>
        </w:rPr>
        <w:t xml:space="preserve"> average DL 5-50Mbps / UL 2-5Mbps; peak device bit rate</w:t>
      </w:r>
      <w:r w:rsidRPr="0088650D">
        <w:rPr>
          <w:i/>
          <w:sz w:val="20"/>
        </w:rPr>
        <w:t xml:space="preserve"> </w:t>
      </w:r>
      <w:r w:rsidRPr="0088650D">
        <w:rPr>
          <w:i/>
          <w:sz w:val="20"/>
        </w:rPr>
        <w:fldChar w:fldCharType="begin"/>
      </w:r>
      <w:r w:rsidRPr="0088650D">
        <w:rPr>
          <w:i/>
          <w:sz w:val="20"/>
        </w:rPr>
        <w:instrText xml:space="preserve"> REF _Ref39683522 \n \h  \* MERGEFORMAT </w:instrText>
      </w:r>
      <w:r w:rsidRPr="0088650D">
        <w:rPr>
          <w:i/>
          <w:sz w:val="20"/>
        </w:rPr>
      </w:r>
      <w:r w:rsidRPr="0088650D">
        <w:rPr>
          <w:i/>
          <w:sz w:val="20"/>
        </w:rPr>
        <w:fldChar w:fldCharType="separate"/>
      </w:r>
      <w:r w:rsidR="00CF083C" w:rsidRPr="0088650D">
        <w:rPr>
          <w:i/>
          <w:sz w:val="20"/>
        </w:rPr>
        <w:t>[6]</w:t>
      </w:r>
      <w:r w:rsidRPr="0088650D">
        <w:rPr>
          <w:i/>
          <w:sz w:val="20"/>
        </w:rPr>
        <w:fldChar w:fldCharType="end"/>
      </w:r>
      <w:r w:rsidRPr="0088650D">
        <w:rPr>
          <w:sz w:val="20"/>
        </w:rPr>
        <w:t xml:space="preserve"> </w:t>
      </w:r>
      <w:r w:rsidRPr="0088650D">
        <w:rPr>
          <w:iCs/>
          <w:sz w:val="20"/>
          <w:lang w:eastAsia="zh-TW"/>
        </w:rPr>
        <w:t>up to</w:t>
      </w:r>
      <w:r w:rsidRPr="0088650D">
        <w:rPr>
          <w:i/>
          <w:iCs/>
          <w:sz w:val="20"/>
          <w:lang w:eastAsia="zh-TW"/>
        </w:rPr>
        <w:t xml:space="preserve"> DL 150Mbps / UL 50Mbps </w:t>
      </w:r>
      <w:r w:rsidRPr="0088650D">
        <w:rPr>
          <w:i/>
          <w:iCs/>
          <w:sz w:val="20"/>
          <w:lang w:eastAsia="zh-TW"/>
        </w:rPr>
        <w:fldChar w:fldCharType="begin"/>
      </w:r>
      <w:r w:rsidRPr="0088650D">
        <w:rPr>
          <w:i/>
          <w:iCs/>
          <w:sz w:val="20"/>
          <w:lang w:eastAsia="zh-TW"/>
        </w:rPr>
        <w:instrText xml:space="preserve"> REF _Ref46136565 \n \h </w:instrText>
      </w:r>
      <w:r w:rsidR="0088650D" w:rsidRPr="0088650D">
        <w:rPr>
          <w:i/>
          <w:iCs/>
          <w:sz w:val="20"/>
          <w:lang w:eastAsia="zh-TW"/>
        </w:rPr>
        <w:instrText xml:space="preserve"> \* MERGEFORMAT </w:instrText>
      </w:r>
      <w:r w:rsidRPr="0088650D">
        <w:rPr>
          <w:i/>
          <w:iCs/>
          <w:sz w:val="20"/>
          <w:lang w:eastAsia="zh-TW"/>
        </w:rPr>
      </w:r>
      <w:r w:rsidRPr="0088650D">
        <w:rPr>
          <w:i/>
          <w:iCs/>
          <w:sz w:val="20"/>
          <w:lang w:eastAsia="zh-TW"/>
        </w:rPr>
        <w:fldChar w:fldCharType="separate"/>
      </w:r>
      <w:r w:rsidR="00CF083C" w:rsidRPr="0088650D">
        <w:rPr>
          <w:i/>
          <w:iCs/>
          <w:sz w:val="20"/>
          <w:lang w:eastAsia="zh-TW"/>
        </w:rPr>
        <w:t>[2]</w:t>
      </w:r>
      <w:r w:rsidRPr="0088650D">
        <w:rPr>
          <w:i/>
          <w:iCs/>
          <w:sz w:val="20"/>
          <w:lang w:eastAsia="zh-TW"/>
        </w:rPr>
        <w:fldChar w:fldCharType="end"/>
      </w:r>
    </w:p>
    <w:p w14:paraId="75B90911" w14:textId="77777777" w:rsidR="006040EA" w:rsidRPr="0088650D" w:rsidRDefault="006040EA" w:rsidP="006040EA">
      <w:pPr>
        <w:numPr>
          <w:ilvl w:val="1"/>
          <w:numId w:val="3"/>
        </w:numPr>
        <w:spacing w:after="120"/>
        <w:jc w:val="both"/>
        <w:rPr>
          <w:sz w:val="20"/>
          <w:lang w:eastAsia="zh-TW"/>
        </w:rPr>
      </w:pPr>
      <w:r w:rsidRPr="0088650D">
        <w:rPr>
          <w:sz w:val="20"/>
          <w:lang w:eastAsia="zh-TW"/>
        </w:rPr>
        <w:t>Relevant aspect: Small form factor (essential for wearables), reduced cost and power consumption</w:t>
      </w:r>
    </w:p>
    <w:p w14:paraId="7C5CEBAD" w14:textId="77BC8223" w:rsidR="006040EA" w:rsidRPr="0088650D" w:rsidRDefault="006040EA" w:rsidP="006040EA">
      <w:pPr>
        <w:numPr>
          <w:ilvl w:val="1"/>
          <w:numId w:val="3"/>
        </w:numPr>
        <w:spacing w:after="120"/>
        <w:jc w:val="both"/>
        <w:rPr>
          <w:sz w:val="20"/>
          <w:lang w:eastAsia="zh-TW"/>
        </w:rPr>
      </w:pPr>
      <w:r w:rsidRPr="0088650D">
        <w:rPr>
          <w:rFonts w:eastAsia="SimSun"/>
          <w:sz w:val="20"/>
          <w:lang w:eastAsia="zh-CN"/>
        </w:rPr>
        <w:t>Arguably, wearables represent the most stringent targets due to the sever form factor limitations and the additional sensitivity to cost and power consumption. However</w:t>
      </w:r>
      <w:r w:rsidR="00257392" w:rsidRPr="0088650D">
        <w:rPr>
          <w:rFonts w:eastAsia="SimSun"/>
          <w:sz w:val="20"/>
          <w:lang w:eastAsia="zh-CN"/>
        </w:rPr>
        <w:t>,</w:t>
      </w:r>
      <w:r w:rsidRPr="0088650D">
        <w:rPr>
          <w:rFonts w:eastAsia="SimSun"/>
          <w:sz w:val="20"/>
          <w:lang w:eastAsia="zh-CN"/>
        </w:rPr>
        <w:t xml:space="preserve"> </w:t>
      </w:r>
      <w:r w:rsidRPr="0088650D">
        <w:rPr>
          <w:rFonts w:eastAsia="SimSun"/>
          <w:i/>
          <w:sz w:val="20"/>
          <w:lang w:eastAsia="zh-CN"/>
        </w:rPr>
        <w:t>if</w:t>
      </w:r>
      <w:r w:rsidRPr="0088650D">
        <w:rPr>
          <w:rFonts w:eastAsia="SimSun"/>
          <w:sz w:val="20"/>
          <w:lang w:eastAsia="zh-CN"/>
        </w:rPr>
        <w:t xml:space="preserve"> these difficulties can be overcome successfully wearables have the potential to offer a large market, which may accelerate the evolution of other market segments across the board. </w:t>
      </w:r>
    </w:p>
    <w:p w14:paraId="13CA4516" w14:textId="77777777" w:rsidR="006040EA" w:rsidRPr="0088650D" w:rsidRDefault="006040EA" w:rsidP="006040EA">
      <w:pPr>
        <w:spacing w:after="120"/>
        <w:jc w:val="both"/>
        <w:rPr>
          <w:rFonts w:eastAsia="SimSun"/>
          <w:sz w:val="20"/>
          <w:lang w:eastAsia="zh-CN"/>
        </w:rPr>
      </w:pPr>
      <w:r w:rsidRPr="0088650D">
        <w:rPr>
          <w:rFonts w:eastAsia="SimSun"/>
          <w:i/>
          <w:sz w:val="20"/>
          <w:lang w:eastAsia="zh-CN"/>
        </w:rPr>
        <w:t>Economies of scale</w:t>
      </w:r>
      <w:r w:rsidRPr="0088650D">
        <w:rPr>
          <w:rFonts w:eastAsia="SimSun"/>
          <w:sz w:val="20"/>
          <w:lang w:eastAsia="zh-CN"/>
        </w:rPr>
        <w:t xml:space="preserve"> are essential in the cost optimization of UE’s. Therefore, the applications targeted by RedCap should be supported by as few device types as possible. Ideally, a single type of device should address all the applications.</w:t>
      </w:r>
    </w:p>
    <w:p w14:paraId="51C90C92" w14:textId="700BE32E" w:rsidR="006040EA" w:rsidRPr="0088650D" w:rsidRDefault="006040EA" w:rsidP="006040EA">
      <w:pPr>
        <w:spacing w:after="120"/>
        <w:jc w:val="both"/>
        <w:rPr>
          <w:rFonts w:eastAsia="SimSun"/>
          <w:b/>
          <w:i/>
          <w:sz w:val="20"/>
          <w:lang w:eastAsia="zh-CN"/>
        </w:rPr>
      </w:pPr>
      <w:r w:rsidRPr="0088650D">
        <w:rPr>
          <w:rFonts w:eastAsia="SimSun"/>
          <w:b/>
          <w:i/>
          <w:sz w:val="20"/>
          <w:lang w:eastAsia="zh-CN"/>
        </w:rPr>
        <w:t xml:space="preserve">Observation </w:t>
      </w:r>
      <w:r w:rsidR="001E105A" w:rsidRPr="0088650D">
        <w:rPr>
          <w:rFonts w:eastAsia="SimSun"/>
          <w:b/>
          <w:i/>
          <w:sz w:val="20"/>
          <w:lang w:eastAsia="zh-CN"/>
        </w:rPr>
        <w:t>1</w:t>
      </w:r>
      <w:r w:rsidRPr="0088650D">
        <w:rPr>
          <w:rFonts w:eastAsia="SimSun"/>
          <w:b/>
          <w:i/>
          <w:sz w:val="20"/>
          <w:lang w:eastAsia="zh-CN"/>
        </w:rPr>
        <w:t>: RedCap SI/WI should aim at bringing the following relevant enhancements by application scenarios:</w:t>
      </w:r>
    </w:p>
    <w:p w14:paraId="28F423FE" w14:textId="77777777" w:rsidR="006040EA" w:rsidRPr="0088650D" w:rsidRDefault="006040EA" w:rsidP="006040EA">
      <w:pPr>
        <w:pStyle w:val="ListParagraph"/>
        <w:numPr>
          <w:ilvl w:val="0"/>
          <w:numId w:val="5"/>
        </w:numPr>
        <w:spacing w:after="120"/>
        <w:jc w:val="both"/>
        <w:rPr>
          <w:rFonts w:eastAsia="SimSun"/>
          <w:b/>
          <w:i/>
          <w:sz w:val="20"/>
          <w:lang w:eastAsia="zh-CN"/>
        </w:rPr>
      </w:pPr>
      <w:r w:rsidRPr="0088650D">
        <w:rPr>
          <w:rFonts w:eastAsia="SimSun"/>
          <w:b/>
          <w:i/>
          <w:sz w:val="20"/>
          <w:lang w:eastAsia="zh-CN"/>
        </w:rPr>
        <w:t>Reduced power consumption for IWSN</w:t>
      </w:r>
    </w:p>
    <w:p w14:paraId="391590C7" w14:textId="77777777" w:rsidR="006040EA" w:rsidRPr="0088650D" w:rsidRDefault="006040EA" w:rsidP="006040EA">
      <w:pPr>
        <w:pStyle w:val="ListParagraph"/>
        <w:numPr>
          <w:ilvl w:val="0"/>
          <w:numId w:val="5"/>
        </w:numPr>
        <w:spacing w:after="120"/>
        <w:jc w:val="both"/>
        <w:rPr>
          <w:rFonts w:eastAsia="SimSun"/>
          <w:b/>
          <w:i/>
          <w:sz w:val="20"/>
          <w:lang w:eastAsia="zh-CN"/>
        </w:rPr>
      </w:pPr>
      <w:r w:rsidRPr="0088650D">
        <w:rPr>
          <w:rFonts w:eastAsia="SimSun"/>
          <w:b/>
          <w:i/>
          <w:sz w:val="20"/>
          <w:lang w:eastAsia="zh-CN"/>
        </w:rPr>
        <w:t>Reduced cost for surveillance cameras</w:t>
      </w:r>
    </w:p>
    <w:p w14:paraId="0B600367" w14:textId="77777777" w:rsidR="006040EA" w:rsidRPr="0088650D" w:rsidRDefault="006040EA" w:rsidP="006040EA">
      <w:pPr>
        <w:pStyle w:val="ListParagraph"/>
        <w:numPr>
          <w:ilvl w:val="0"/>
          <w:numId w:val="5"/>
        </w:numPr>
        <w:spacing w:after="120"/>
        <w:jc w:val="both"/>
        <w:rPr>
          <w:rFonts w:eastAsia="SimSun"/>
          <w:b/>
          <w:i/>
          <w:sz w:val="20"/>
          <w:lang w:eastAsia="zh-CN"/>
        </w:rPr>
      </w:pPr>
      <w:r w:rsidRPr="0088650D">
        <w:rPr>
          <w:rFonts w:eastAsia="SimSun"/>
          <w:b/>
          <w:i/>
          <w:sz w:val="20"/>
          <w:lang w:eastAsia="zh-CN"/>
        </w:rPr>
        <w:t>Reduced form factor, cost and power consumption for wearables</w:t>
      </w:r>
    </w:p>
    <w:p w14:paraId="28354882" w14:textId="456A44EA" w:rsidR="00D117F0" w:rsidRPr="006040EA" w:rsidRDefault="006040EA" w:rsidP="006040EA">
      <w:pPr>
        <w:spacing w:after="120"/>
        <w:jc w:val="both"/>
        <w:rPr>
          <w:rFonts w:eastAsia="SimSun"/>
          <w:b/>
          <w:i/>
          <w:lang w:eastAsia="zh-CN"/>
        </w:rPr>
      </w:pPr>
      <w:r w:rsidRPr="0088650D">
        <w:rPr>
          <w:rFonts w:eastAsia="SimSun"/>
          <w:b/>
          <w:i/>
          <w:sz w:val="20"/>
          <w:lang w:eastAsia="zh-CN"/>
        </w:rPr>
        <w:t xml:space="preserve">Observation </w:t>
      </w:r>
      <w:r w:rsidR="001E105A" w:rsidRPr="0088650D">
        <w:rPr>
          <w:rFonts w:eastAsia="SimSun"/>
          <w:b/>
          <w:i/>
          <w:sz w:val="20"/>
          <w:lang w:eastAsia="zh-CN"/>
        </w:rPr>
        <w:t>2</w:t>
      </w:r>
      <w:r w:rsidRPr="0088650D">
        <w:rPr>
          <w:rFonts w:eastAsia="SimSun"/>
          <w:b/>
          <w:i/>
          <w:sz w:val="20"/>
          <w:lang w:eastAsia="zh-CN"/>
        </w:rPr>
        <w:t>: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r w:rsidR="00BD5A55" w:rsidRPr="0088650D">
        <w:rPr>
          <w:sz w:val="20"/>
          <w:lang w:eastAsia="zh-TW"/>
        </w:rPr>
        <w:t xml:space="preserve"> </w:t>
      </w:r>
    </w:p>
    <w:p w14:paraId="66C449C1" w14:textId="2BFB8979" w:rsidR="00000F44" w:rsidRPr="004F30B2" w:rsidRDefault="00650FAD" w:rsidP="004F30B2">
      <w:pPr>
        <w:pStyle w:val="Heading1"/>
        <w:rPr>
          <w:lang w:eastAsia="zh-TW"/>
        </w:rPr>
      </w:pPr>
      <w:r>
        <w:rPr>
          <w:lang w:eastAsia="zh-TW"/>
        </w:rPr>
        <w:t>UE Complexity Reduction in FR1</w:t>
      </w:r>
    </w:p>
    <w:p w14:paraId="503332B6" w14:textId="77777777" w:rsidR="008A0553" w:rsidRDefault="008A0553" w:rsidP="00A614D1">
      <w:pPr>
        <w:pStyle w:val="Heading2"/>
      </w:pPr>
      <w:r w:rsidRPr="00401394">
        <w:t>UE bandwidth reduction</w:t>
      </w:r>
    </w:p>
    <w:tbl>
      <w:tblPr>
        <w:tblStyle w:val="TableGrid"/>
        <w:tblW w:w="0" w:type="auto"/>
        <w:tblLook w:val="04A0" w:firstRow="1" w:lastRow="0" w:firstColumn="1" w:lastColumn="0" w:noHBand="0" w:noVBand="1"/>
      </w:tblPr>
      <w:tblGrid>
        <w:gridCol w:w="9631"/>
      </w:tblGrid>
      <w:tr w:rsidR="0088650D" w14:paraId="723C568C" w14:textId="77777777" w:rsidTr="0088650D">
        <w:tc>
          <w:tcPr>
            <w:tcW w:w="9631" w:type="dxa"/>
          </w:tcPr>
          <w:p w14:paraId="028D3DAD" w14:textId="77777777" w:rsidR="0088650D" w:rsidRPr="0088650D" w:rsidRDefault="0088650D" w:rsidP="0088650D">
            <w:pPr>
              <w:rPr>
                <w:b/>
                <w:bCs/>
                <w:i/>
                <w:iCs/>
                <w:sz w:val="20"/>
              </w:rPr>
            </w:pPr>
            <w:r w:rsidRPr="0088650D">
              <w:rPr>
                <w:sz w:val="20"/>
              </w:rPr>
              <w:t xml:space="preserve">From the WI objectives on </w:t>
            </w:r>
            <w:r w:rsidRPr="0088650D">
              <w:rPr>
                <w:bCs/>
                <w:i/>
                <w:iCs/>
                <w:sz w:val="20"/>
              </w:rPr>
              <w:t>Reduced maximum UE bandwidth in FR1:</w:t>
            </w:r>
          </w:p>
          <w:p w14:paraId="7F83C653" w14:textId="77777777" w:rsidR="0088650D" w:rsidRPr="0088650D" w:rsidRDefault="0088650D" w:rsidP="0088650D">
            <w:pPr>
              <w:numPr>
                <w:ilvl w:val="0"/>
                <w:numId w:val="25"/>
              </w:numPr>
              <w:rPr>
                <w:bCs/>
                <w:i/>
                <w:iCs/>
                <w:sz w:val="20"/>
              </w:rPr>
            </w:pPr>
            <w:r w:rsidRPr="0088650D">
              <w:rPr>
                <w:bCs/>
                <w:i/>
                <w:iCs/>
                <w:sz w:val="20"/>
              </w:rPr>
              <w:t>Maximum bandwidth of an FR1 RedCap UE during and after initial access of 20 MHz</w:t>
            </w:r>
            <w:r w:rsidRPr="0088650D">
              <w:rPr>
                <w:sz w:val="20"/>
              </w:rPr>
              <w:t xml:space="preserve"> </w:t>
            </w:r>
            <w:r w:rsidRPr="0088650D">
              <w:rPr>
                <w:bCs/>
                <w:i/>
                <w:iCs/>
                <w:sz w:val="20"/>
              </w:rPr>
              <w:t xml:space="preserve">is supported. The </w:t>
            </w:r>
            <w:r w:rsidRPr="0088650D">
              <w:rPr>
                <w:b/>
                <w:bCs/>
                <w:i/>
                <w:iCs/>
                <w:sz w:val="20"/>
              </w:rPr>
              <w:t>possibility</w:t>
            </w:r>
            <w:r w:rsidRPr="0088650D">
              <w:rPr>
                <w:bCs/>
                <w:i/>
                <w:iCs/>
                <w:sz w:val="20"/>
              </w:rPr>
              <w:t xml:space="preserve"> </w:t>
            </w:r>
            <w:r w:rsidRPr="0088650D">
              <w:rPr>
                <w:b/>
                <w:bCs/>
                <w:i/>
                <w:iCs/>
                <w:sz w:val="20"/>
              </w:rPr>
              <w:t xml:space="preserve">of, and any associated conditions for, </w:t>
            </w:r>
            <w:r w:rsidRPr="0088650D">
              <w:rPr>
                <w:bCs/>
                <w:i/>
                <w:iCs/>
                <w:sz w:val="20"/>
              </w:rPr>
              <w:t>optional support of a wider bandwidth up to 40MHz after initial access for this case will be further discussed at RAN#91e.</w:t>
            </w:r>
          </w:p>
          <w:p w14:paraId="7D5C4BFF" w14:textId="77777777" w:rsidR="0088650D" w:rsidRPr="0088650D" w:rsidRDefault="0088650D" w:rsidP="0088650D">
            <w:pPr>
              <w:rPr>
                <w:b/>
                <w:bCs/>
                <w:i/>
                <w:iCs/>
                <w:sz w:val="20"/>
              </w:rPr>
            </w:pPr>
            <w:r w:rsidRPr="0088650D">
              <w:rPr>
                <w:sz w:val="20"/>
              </w:rPr>
              <w:lastRenderedPageBreak/>
              <w:t>The supported options for Rx antennae number</w:t>
            </w:r>
            <w:r w:rsidRPr="0088650D">
              <w:rPr>
                <w:bCs/>
                <w:iCs/>
                <w:sz w:val="20"/>
              </w:rPr>
              <w:t xml:space="preserve"> in FR1 is related with the bandwidth though the achievable maximum device data rate and throughput as well. For the antennae the WI specifies:</w:t>
            </w:r>
          </w:p>
          <w:p w14:paraId="58DC717E" w14:textId="77777777" w:rsidR="0088650D" w:rsidRPr="0088650D" w:rsidRDefault="0088650D" w:rsidP="0088650D">
            <w:pPr>
              <w:numPr>
                <w:ilvl w:val="0"/>
                <w:numId w:val="25"/>
              </w:numPr>
              <w:rPr>
                <w:b/>
                <w:i/>
                <w:iCs/>
                <w:sz w:val="20"/>
              </w:rPr>
            </w:pPr>
            <w:r w:rsidRPr="0088650D">
              <w:rPr>
                <w:i/>
                <w:iCs/>
                <w:sz w:val="20"/>
              </w:rPr>
              <w:t>Reduced minimum number of Rx branches:</w:t>
            </w:r>
          </w:p>
          <w:p w14:paraId="1BFAD25B" w14:textId="77777777" w:rsidR="0088650D" w:rsidRPr="0088650D" w:rsidRDefault="0088650D" w:rsidP="0088650D">
            <w:pPr>
              <w:numPr>
                <w:ilvl w:val="1"/>
                <w:numId w:val="25"/>
              </w:numPr>
              <w:rPr>
                <w:b/>
                <w:i/>
                <w:iCs/>
                <w:sz w:val="20"/>
              </w:rPr>
            </w:pPr>
            <w:r w:rsidRPr="0088650D">
              <w:rPr>
                <w:i/>
                <w:iCs/>
                <w:sz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064AFE6" w14:textId="77777777" w:rsidR="0088650D" w:rsidRPr="0088650D" w:rsidRDefault="0088650D" w:rsidP="0088650D">
            <w:pPr>
              <w:numPr>
                <w:ilvl w:val="1"/>
                <w:numId w:val="25"/>
              </w:numPr>
              <w:rPr>
                <w:b/>
                <w:i/>
                <w:iCs/>
                <w:sz w:val="20"/>
              </w:rPr>
            </w:pPr>
            <w:r w:rsidRPr="0088650D">
              <w:rPr>
                <w:i/>
                <w:iCs/>
                <w:sz w:val="20"/>
              </w:rPr>
              <w:t>For frequency bands where a legacy NR UE (other than 2-Rx vehicular UE) is required to be equipped with a minimum of 4 Rx antenna ports, the minimum number of Rx branches supported by specification for a RedCap UE will be decided at RAN#91e; hence no specific work for these frequency bands will be done before RAN#91e.</w:t>
            </w:r>
          </w:p>
          <w:p w14:paraId="50C6B5E1" w14:textId="31BCBEEE" w:rsidR="0088650D" w:rsidRDefault="0088650D" w:rsidP="0088650D">
            <w:pPr>
              <w:rPr>
                <w:lang w:val="en-GB"/>
              </w:rPr>
            </w:pPr>
            <w:r w:rsidRPr="0088650D">
              <w:rPr>
                <w:iCs/>
                <w:sz w:val="20"/>
              </w:rPr>
              <w:t>In other words, the possible support for 1Rx antenna option is no further discussed in RAN1 and will be decided upon in the next plenary meeting.</w:t>
            </w:r>
          </w:p>
        </w:tc>
      </w:tr>
    </w:tbl>
    <w:p w14:paraId="4CDE3080" w14:textId="77777777" w:rsidR="0088650D" w:rsidRPr="0088650D" w:rsidRDefault="0088650D" w:rsidP="0088650D">
      <w:pPr>
        <w:rPr>
          <w:lang w:val="en-GB"/>
        </w:rPr>
      </w:pPr>
    </w:p>
    <w:p w14:paraId="68F8C748" w14:textId="39E26029" w:rsidR="00763EBE" w:rsidRPr="0088650D" w:rsidRDefault="00076CF1" w:rsidP="005C12E2">
      <w:pPr>
        <w:keepNext/>
        <w:keepLines/>
        <w:spacing w:after="120"/>
        <w:jc w:val="both"/>
        <w:rPr>
          <w:sz w:val="20"/>
        </w:rPr>
      </w:pPr>
      <w:r w:rsidRPr="0088650D">
        <w:rPr>
          <w:sz w:val="20"/>
        </w:rPr>
        <w:t>In the uplink the wider bandwidth option cannot help with coverage</w:t>
      </w:r>
      <w:r w:rsidR="00EF31F6" w:rsidRPr="0088650D">
        <w:rPr>
          <w:sz w:val="20"/>
        </w:rPr>
        <w:t>,</w:t>
      </w:r>
      <w:r w:rsidRPr="0088650D">
        <w:rPr>
          <w:sz w:val="20"/>
        </w:rPr>
        <w:t xml:space="preserve"> and can be exploited for higher throughput in the case of UE’s with good SINR levels</w:t>
      </w:r>
      <w:r w:rsidR="00EF31F6" w:rsidRPr="0088650D">
        <w:rPr>
          <w:sz w:val="20"/>
        </w:rPr>
        <w:t xml:space="preserve"> only</w:t>
      </w:r>
      <w:r w:rsidRPr="0088650D">
        <w:rPr>
          <w:sz w:val="20"/>
        </w:rPr>
        <w:t xml:space="preserve">. Nevertheless, high-end cameras may benefit from a 40 MHz bandwidth option in uplink. </w:t>
      </w:r>
      <w:r w:rsidR="00763EBE" w:rsidRPr="0088650D">
        <w:rPr>
          <w:sz w:val="20"/>
        </w:rPr>
        <w:t>The use of higher bandwidth and therefore higher device data rates may also translate to shorter radio ON-times</w:t>
      </w:r>
      <w:r w:rsidR="00EF31F6" w:rsidRPr="0088650D">
        <w:rPr>
          <w:sz w:val="20"/>
        </w:rPr>
        <w:t>, but this in itself will probably not result in noticeable battery life saving.</w:t>
      </w:r>
      <w:r w:rsidR="00763EBE" w:rsidRPr="0088650D">
        <w:rPr>
          <w:sz w:val="20"/>
        </w:rPr>
        <w:t xml:space="preserve"> </w:t>
      </w:r>
    </w:p>
    <w:p w14:paraId="38A6FB08" w14:textId="738BC109" w:rsidR="00076CF1" w:rsidRPr="0088650D" w:rsidRDefault="00EF31F6" w:rsidP="005C12E2">
      <w:pPr>
        <w:keepNext/>
        <w:keepLines/>
        <w:spacing w:after="120"/>
        <w:jc w:val="both"/>
        <w:rPr>
          <w:sz w:val="20"/>
        </w:rPr>
      </w:pPr>
      <w:r w:rsidRPr="0088650D">
        <w:rPr>
          <w:sz w:val="20"/>
        </w:rPr>
        <w:t>Restricted</w:t>
      </w:r>
      <w:r w:rsidR="00076CF1" w:rsidRPr="0088650D">
        <w:rPr>
          <w:sz w:val="20"/>
        </w:rPr>
        <w:t xml:space="preserve"> </w:t>
      </w:r>
      <w:r w:rsidRPr="0088650D">
        <w:rPr>
          <w:sz w:val="20"/>
        </w:rPr>
        <w:t xml:space="preserve">20 MHz </w:t>
      </w:r>
      <w:r w:rsidR="00076CF1" w:rsidRPr="0088650D">
        <w:rPr>
          <w:sz w:val="20"/>
        </w:rPr>
        <w:t xml:space="preserve">DL </w:t>
      </w:r>
      <w:r w:rsidRPr="0088650D">
        <w:rPr>
          <w:sz w:val="20"/>
        </w:rPr>
        <w:t xml:space="preserve">UE </w:t>
      </w:r>
      <w:r w:rsidR="00076CF1" w:rsidRPr="0088650D">
        <w:rPr>
          <w:sz w:val="20"/>
        </w:rPr>
        <w:t>bandwidth is not critical for applications with uplink heavy traffic</w:t>
      </w:r>
      <w:r w:rsidRPr="0088650D">
        <w:rPr>
          <w:sz w:val="20"/>
        </w:rPr>
        <w:t>, at all</w:t>
      </w:r>
      <w:r w:rsidR="00076CF1" w:rsidRPr="0088650D">
        <w:rPr>
          <w:sz w:val="20"/>
        </w:rPr>
        <w:t xml:space="preserve">.  </w:t>
      </w:r>
    </w:p>
    <w:p w14:paraId="3D24DEFA" w14:textId="2C008D09" w:rsidR="00763EBE" w:rsidRPr="0088650D" w:rsidRDefault="00763EBE" w:rsidP="00763EBE">
      <w:pPr>
        <w:keepNext/>
        <w:keepLines/>
        <w:spacing w:after="120"/>
        <w:jc w:val="both"/>
        <w:rPr>
          <w:sz w:val="20"/>
        </w:rPr>
      </w:pPr>
      <w:r w:rsidRPr="0088650D">
        <w:rPr>
          <w:sz w:val="20"/>
        </w:rPr>
        <w:t xml:space="preserve">UEs may be able to benefit from the increased frequency diversity in DL and/or UL with the wider bandwidth. </w:t>
      </w:r>
    </w:p>
    <w:p w14:paraId="3055D011" w14:textId="63DB2DB7" w:rsidR="00BD4D00" w:rsidRPr="0088650D" w:rsidRDefault="00076CF1" w:rsidP="005C12E2">
      <w:pPr>
        <w:keepNext/>
        <w:keepLines/>
        <w:spacing w:after="120"/>
        <w:jc w:val="both"/>
        <w:rPr>
          <w:sz w:val="20"/>
        </w:rPr>
      </w:pPr>
      <w:r w:rsidRPr="0088650D">
        <w:rPr>
          <w:sz w:val="20"/>
        </w:rPr>
        <w:t>High-end wearables devices could benefit from 40 MHz bandwidth option, hence higher maximum device data rate and throughput. T</w:t>
      </w:r>
      <w:r w:rsidR="00183F73" w:rsidRPr="0088650D">
        <w:rPr>
          <w:sz w:val="20"/>
        </w:rPr>
        <w:t xml:space="preserve">he </w:t>
      </w:r>
      <w:r w:rsidR="007B4789" w:rsidRPr="0088650D">
        <w:rPr>
          <w:sz w:val="20"/>
        </w:rPr>
        <w:t xml:space="preserve">following </w:t>
      </w:r>
      <w:r w:rsidR="00183F73" w:rsidRPr="0088650D">
        <w:rPr>
          <w:sz w:val="20"/>
        </w:rPr>
        <w:t>considerations</w:t>
      </w:r>
      <w:r w:rsidRPr="0088650D">
        <w:rPr>
          <w:sz w:val="20"/>
        </w:rPr>
        <w:t xml:space="preserve"> can be made</w:t>
      </w:r>
      <w:r w:rsidR="007B4789" w:rsidRPr="0088650D">
        <w:rPr>
          <w:sz w:val="20"/>
        </w:rPr>
        <w:t>:</w:t>
      </w:r>
      <w:r w:rsidR="00183F73" w:rsidRPr="0088650D">
        <w:rPr>
          <w:sz w:val="20"/>
        </w:rPr>
        <w:t xml:space="preserve"> </w:t>
      </w:r>
    </w:p>
    <w:p w14:paraId="049BC1E2" w14:textId="37A4F368" w:rsidR="00A614D1" w:rsidRPr="0088650D" w:rsidRDefault="00A614D1" w:rsidP="00A614D1">
      <w:pPr>
        <w:pStyle w:val="ListParagraph"/>
        <w:numPr>
          <w:ilvl w:val="0"/>
          <w:numId w:val="4"/>
        </w:numPr>
        <w:spacing w:after="120"/>
        <w:jc w:val="both"/>
        <w:rPr>
          <w:sz w:val="20"/>
        </w:rPr>
      </w:pPr>
      <w:r w:rsidRPr="0088650D">
        <w:rPr>
          <w:sz w:val="20"/>
        </w:rPr>
        <w:t xml:space="preserve">20 MHz UE bandwidth and 1 Rx antenna is sufficient to achieve the application bit rate of 5-50 Mbps targeted in wearables in DL even in TDD operation, and can support a peak device data rate of 109 Mbps assuming 256QAM, which is higher than the peak DL data rate of Cat 3 LTE (102 Mbps).  </w:t>
      </w:r>
    </w:p>
    <w:p w14:paraId="0B2DA8B6" w14:textId="5B6C5DF2" w:rsidR="007C0F60" w:rsidRPr="0088650D" w:rsidRDefault="00A614D1" w:rsidP="00CE6854">
      <w:pPr>
        <w:pStyle w:val="ListParagraph"/>
        <w:numPr>
          <w:ilvl w:val="0"/>
          <w:numId w:val="4"/>
        </w:numPr>
        <w:spacing w:after="120"/>
        <w:jc w:val="both"/>
        <w:rPr>
          <w:sz w:val="20"/>
        </w:rPr>
      </w:pPr>
      <w:r w:rsidRPr="0088650D">
        <w:rPr>
          <w:sz w:val="20"/>
        </w:rPr>
        <w:t>20 MHz UE bandwidth is sufficient in wearables</w:t>
      </w:r>
      <w:r w:rsidR="005062B6" w:rsidRPr="0088650D">
        <w:rPr>
          <w:sz w:val="20"/>
        </w:rPr>
        <w:t xml:space="preserve"> t</w:t>
      </w:r>
      <w:r w:rsidR="008A0553" w:rsidRPr="0088650D">
        <w:rPr>
          <w:sz w:val="20"/>
        </w:rPr>
        <w:t xml:space="preserve">o achieve the targeted peak </w:t>
      </w:r>
      <w:r w:rsidR="00183F73" w:rsidRPr="0088650D">
        <w:rPr>
          <w:sz w:val="20"/>
        </w:rPr>
        <w:t xml:space="preserve">device </w:t>
      </w:r>
      <w:r w:rsidR="008A0553" w:rsidRPr="0088650D">
        <w:rPr>
          <w:sz w:val="20"/>
        </w:rPr>
        <w:t>data rate</w:t>
      </w:r>
      <w:r w:rsidR="00365E55" w:rsidRPr="0088650D">
        <w:rPr>
          <w:sz w:val="20"/>
        </w:rPr>
        <w:t xml:space="preserve"> </w:t>
      </w:r>
      <w:r w:rsidR="00365E55" w:rsidRPr="0088650D">
        <w:rPr>
          <w:sz w:val="20"/>
        </w:rPr>
        <w:fldChar w:fldCharType="begin"/>
      </w:r>
      <w:r w:rsidR="00365E55" w:rsidRPr="0088650D">
        <w:rPr>
          <w:sz w:val="20"/>
        </w:rPr>
        <w:instrText xml:space="preserve"> REF _Ref39683522 \n \h </w:instrText>
      </w:r>
      <w:r w:rsidR="00401394" w:rsidRPr="0088650D">
        <w:rPr>
          <w:sz w:val="20"/>
        </w:rPr>
        <w:instrText xml:space="preserve"> \* MERGEFORMAT </w:instrText>
      </w:r>
      <w:r w:rsidR="00365E55" w:rsidRPr="0088650D">
        <w:rPr>
          <w:sz w:val="20"/>
        </w:rPr>
      </w:r>
      <w:r w:rsidR="00365E55" w:rsidRPr="0088650D">
        <w:rPr>
          <w:sz w:val="20"/>
        </w:rPr>
        <w:fldChar w:fldCharType="separate"/>
      </w:r>
      <w:r w:rsidR="00CF083C" w:rsidRPr="0088650D">
        <w:rPr>
          <w:sz w:val="20"/>
        </w:rPr>
        <w:t>[6]</w:t>
      </w:r>
      <w:r w:rsidR="00365E55" w:rsidRPr="0088650D">
        <w:rPr>
          <w:sz w:val="20"/>
        </w:rPr>
        <w:fldChar w:fldCharType="end"/>
      </w:r>
      <w:r w:rsidR="008A0553" w:rsidRPr="0088650D">
        <w:rPr>
          <w:sz w:val="20"/>
        </w:rPr>
        <w:t xml:space="preserve"> of 150 Mbps in downlink</w:t>
      </w:r>
      <w:r w:rsidR="00002DC3" w:rsidRPr="0088650D">
        <w:rPr>
          <w:sz w:val="20"/>
        </w:rPr>
        <w:t>,</w:t>
      </w:r>
      <w:r w:rsidR="008A0553" w:rsidRPr="0088650D">
        <w:rPr>
          <w:sz w:val="20"/>
        </w:rPr>
        <w:t xml:space="preserve"> </w:t>
      </w:r>
      <w:r w:rsidR="00B2582A" w:rsidRPr="0088650D">
        <w:rPr>
          <w:sz w:val="20"/>
        </w:rPr>
        <w:t>when</w:t>
      </w:r>
      <w:r w:rsidR="008A0553" w:rsidRPr="0088650D">
        <w:rPr>
          <w:sz w:val="20"/>
        </w:rPr>
        <w:t xml:space="preserve"> assuming two layers</w:t>
      </w:r>
      <w:r w:rsidRPr="0088650D">
        <w:rPr>
          <w:sz w:val="20"/>
        </w:rPr>
        <w:t>.</w:t>
      </w:r>
      <w:r w:rsidR="008A0553" w:rsidRPr="0088650D">
        <w:rPr>
          <w:sz w:val="20"/>
        </w:rPr>
        <w:t xml:space="preserve"> </w:t>
      </w:r>
      <w:r w:rsidRPr="0088650D">
        <w:rPr>
          <w:sz w:val="20"/>
        </w:rPr>
        <w:t xml:space="preserve">64-QAM </w:t>
      </w:r>
      <w:r w:rsidR="008A0553" w:rsidRPr="0088650D">
        <w:rPr>
          <w:sz w:val="20"/>
        </w:rPr>
        <w:t>modulation rate</w:t>
      </w:r>
      <w:r w:rsidRPr="0088650D">
        <w:rPr>
          <w:sz w:val="20"/>
        </w:rPr>
        <w:t xml:space="preserve"> is sufficient.</w:t>
      </w:r>
      <w:r w:rsidR="002622DB" w:rsidRPr="0088650D">
        <w:rPr>
          <w:sz w:val="20"/>
        </w:rPr>
        <w:t xml:space="preserve"> </w:t>
      </w:r>
    </w:p>
    <w:p w14:paraId="19E95E6B" w14:textId="77777777" w:rsidR="000D6C1A" w:rsidRPr="0088650D" w:rsidRDefault="00A614D1" w:rsidP="00CE6854">
      <w:pPr>
        <w:pStyle w:val="ListParagraph"/>
        <w:numPr>
          <w:ilvl w:val="0"/>
          <w:numId w:val="4"/>
        </w:numPr>
        <w:spacing w:after="120"/>
        <w:jc w:val="both"/>
        <w:rPr>
          <w:sz w:val="20"/>
        </w:rPr>
      </w:pPr>
      <w:r w:rsidRPr="0088650D">
        <w:rPr>
          <w:sz w:val="20"/>
        </w:rPr>
        <w:t xml:space="preserve">40 MHz UE bandwidth is required in wearables to achieve the targeted peak device data rate </w:t>
      </w:r>
      <w:r w:rsidRPr="0088650D">
        <w:rPr>
          <w:sz w:val="20"/>
        </w:rPr>
        <w:fldChar w:fldCharType="begin"/>
      </w:r>
      <w:r w:rsidRPr="0088650D">
        <w:rPr>
          <w:sz w:val="20"/>
        </w:rPr>
        <w:instrText xml:space="preserve"> REF _Ref39683522 \n \h  \* MERGEFORMAT </w:instrText>
      </w:r>
      <w:r w:rsidRPr="0088650D">
        <w:rPr>
          <w:sz w:val="20"/>
        </w:rPr>
      </w:r>
      <w:r w:rsidRPr="0088650D">
        <w:rPr>
          <w:sz w:val="20"/>
        </w:rPr>
        <w:fldChar w:fldCharType="separate"/>
      </w:r>
      <w:r w:rsidR="00CF083C" w:rsidRPr="0088650D">
        <w:rPr>
          <w:sz w:val="20"/>
        </w:rPr>
        <w:t>[6]</w:t>
      </w:r>
      <w:r w:rsidRPr="0088650D">
        <w:rPr>
          <w:sz w:val="20"/>
        </w:rPr>
        <w:fldChar w:fldCharType="end"/>
      </w:r>
      <w:r w:rsidRPr="0088650D">
        <w:rPr>
          <w:sz w:val="20"/>
        </w:rPr>
        <w:t xml:space="preserve"> of 150 Mbps in downlink, is sufficient when assuming single Rx antenna. 64-QAM is sufficient.</w:t>
      </w:r>
    </w:p>
    <w:p w14:paraId="6669AB34" w14:textId="2CCCD877" w:rsidR="00A614D1" w:rsidRPr="0088650D" w:rsidRDefault="000D6C1A" w:rsidP="000D6C1A">
      <w:pPr>
        <w:spacing w:after="120"/>
        <w:ind w:left="426"/>
        <w:jc w:val="both"/>
        <w:rPr>
          <w:sz w:val="20"/>
        </w:rPr>
      </w:pPr>
      <w:r w:rsidRPr="0088650D">
        <w:rPr>
          <w:sz w:val="20"/>
        </w:rPr>
        <w:t xml:space="preserve">Although such a configuration compensates the throughput for the reduced Rx antennae number, it fails to remedy the low efficiency of 1 Rx </w:t>
      </w:r>
      <w:r w:rsidR="00FE33AA" w:rsidRPr="0088650D">
        <w:rPr>
          <w:sz w:val="20"/>
        </w:rPr>
        <w:t xml:space="preserve">antenna </w:t>
      </w:r>
      <w:r w:rsidRPr="0088650D">
        <w:rPr>
          <w:sz w:val="20"/>
        </w:rPr>
        <w:t>operation, which leads to degradation in system capacity</w:t>
      </w:r>
      <w:r w:rsidR="00FE33AA" w:rsidRPr="0088650D">
        <w:rPr>
          <w:sz w:val="20"/>
        </w:rPr>
        <w:t>.</w:t>
      </w:r>
      <w:r w:rsidRPr="0088650D">
        <w:rPr>
          <w:sz w:val="20"/>
        </w:rPr>
        <w:t xml:space="preserve"> </w:t>
      </w:r>
      <w:r w:rsidR="00FE33AA" w:rsidRPr="0088650D">
        <w:rPr>
          <w:sz w:val="20"/>
        </w:rPr>
        <w:t>The</w:t>
      </w:r>
      <w:r w:rsidRPr="0088650D">
        <w:rPr>
          <w:sz w:val="20"/>
        </w:rPr>
        <w:t xml:space="preserve"> coverage issue</w:t>
      </w:r>
      <w:r w:rsidR="00FE33AA" w:rsidRPr="0088650D">
        <w:rPr>
          <w:sz w:val="20"/>
        </w:rPr>
        <w:t>s</w:t>
      </w:r>
      <w:r w:rsidRPr="0088650D">
        <w:rPr>
          <w:sz w:val="20"/>
        </w:rPr>
        <w:t xml:space="preserve"> require specification efforts to solve</w:t>
      </w:r>
      <w:r w:rsidR="00FE33AA" w:rsidRPr="0088650D">
        <w:rPr>
          <w:sz w:val="20"/>
        </w:rPr>
        <w:t>, too</w:t>
      </w:r>
      <w:r w:rsidRPr="0088650D">
        <w:rPr>
          <w:sz w:val="20"/>
        </w:rPr>
        <w:t xml:space="preserve">. </w:t>
      </w:r>
    </w:p>
    <w:p w14:paraId="7101CCB1" w14:textId="5CA99C5B" w:rsidR="000D6C1A" w:rsidRPr="0088650D" w:rsidRDefault="00262214" w:rsidP="008F10A7">
      <w:pPr>
        <w:pStyle w:val="ListParagraph"/>
        <w:numPr>
          <w:ilvl w:val="0"/>
          <w:numId w:val="4"/>
        </w:numPr>
        <w:spacing w:after="120"/>
        <w:ind w:left="357" w:hanging="357"/>
        <w:jc w:val="both"/>
        <w:rPr>
          <w:sz w:val="20"/>
        </w:rPr>
      </w:pPr>
      <w:r w:rsidRPr="0088650D">
        <w:rPr>
          <w:sz w:val="20"/>
        </w:rPr>
        <w:t>The lower the bandwidth, the more constrained the scheduling</w:t>
      </w:r>
      <w:r w:rsidR="00235D5D" w:rsidRPr="0088650D">
        <w:rPr>
          <w:sz w:val="20"/>
        </w:rPr>
        <w:t xml:space="preserve"> is</w:t>
      </w:r>
      <w:r w:rsidRPr="0088650D">
        <w:rPr>
          <w:sz w:val="20"/>
        </w:rPr>
        <w:t>.</w:t>
      </w:r>
      <w:r w:rsidR="00183F73" w:rsidRPr="0088650D">
        <w:rPr>
          <w:sz w:val="20"/>
        </w:rPr>
        <w:t xml:space="preserve"> </w:t>
      </w:r>
      <w:r w:rsidR="00076CF1" w:rsidRPr="0088650D">
        <w:rPr>
          <w:sz w:val="20"/>
        </w:rPr>
        <w:t xml:space="preserve">However, </w:t>
      </w:r>
      <w:r w:rsidR="00183F73" w:rsidRPr="0088650D">
        <w:rPr>
          <w:sz w:val="20"/>
        </w:rPr>
        <w:t xml:space="preserve">20 MHz does not seem </w:t>
      </w:r>
      <w:r w:rsidR="00936911" w:rsidRPr="0088650D">
        <w:rPr>
          <w:sz w:val="20"/>
        </w:rPr>
        <w:t xml:space="preserve">to be </w:t>
      </w:r>
      <w:r w:rsidR="00183F73" w:rsidRPr="0088650D">
        <w:rPr>
          <w:sz w:val="20"/>
        </w:rPr>
        <w:t>too restrictive, considered that the operation bandwidth of NR may vary in the range of 5-50 MHz for SCS of 15 kHz, and 10-100 MHz when SCS is 30 or 60 kHz (</w:t>
      </w:r>
      <w:r w:rsidR="00076CF1" w:rsidRPr="0088650D">
        <w:rPr>
          <w:sz w:val="20"/>
        </w:rPr>
        <w:fldChar w:fldCharType="begin"/>
      </w:r>
      <w:r w:rsidR="00076CF1" w:rsidRPr="0088650D">
        <w:rPr>
          <w:sz w:val="20"/>
        </w:rPr>
        <w:instrText xml:space="preserve"> REF _Ref39683514 \n \h </w:instrText>
      </w:r>
      <w:r w:rsidR="0088650D" w:rsidRPr="0088650D">
        <w:rPr>
          <w:sz w:val="20"/>
        </w:rPr>
        <w:instrText xml:space="preserve"> \* MERGEFORMAT </w:instrText>
      </w:r>
      <w:r w:rsidR="00076CF1" w:rsidRPr="0088650D">
        <w:rPr>
          <w:sz w:val="20"/>
        </w:rPr>
      </w:r>
      <w:r w:rsidR="00076CF1" w:rsidRPr="0088650D">
        <w:rPr>
          <w:sz w:val="20"/>
        </w:rPr>
        <w:fldChar w:fldCharType="separate"/>
      </w:r>
      <w:r w:rsidR="00CF083C" w:rsidRPr="0088650D">
        <w:rPr>
          <w:sz w:val="20"/>
        </w:rPr>
        <w:t>[4]</w:t>
      </w:r>
      <w:r w:rsidR="00076CF1" w:rsidRPr="0088650D">
        <w:rPr>
          <w:sz w:val="20"/>
        </w:rPr>
        <w:fldChar w:fldCharType="end"/>
      </w:r>
      <w:r w:rsidR="00183F73" w:rsidRPr="0088650D">
        <w:rPr>
          <w:sz w:val="20"/>
        </w:rPr>
        <w:t>, TS38.101, Table 5.3.5-1 Channel bandwidths for each NR band).</w:t>
      </w:r>
    </w:p>
    <w:p w14:paraId="47488410" w14:textId="34935EB7" w:rsidR="00B970F2" w:rsidRPr="0088650D" w:rsidRDefault="00E85C2D" w:rsidP="008F10A7">
      <w:pPr>
        <w:spacing w:after="120"/>
        <w:jc w:val="both"/>
        <w:rPr>
          <w:sz w:val="20"/>
        </w:rPr>
      </w:pPr>
      <w:r w:rsidRPr="0088650D">
        <w:rPr>
          <w:sz w:val="20"/>
        </w:rPr>
        <w:t xml:space="preserve">In conclusion, </w:t>
      </w:r>
      <w:r w:rsidR="000410B5" w:rsidRPr="0088650D">
        <w:rPr>
          <w:sz w:val="20"/>
        </w:rPr>
        <w:t xml:space="preserve">all RedCap use case requirements can be satisfied </w:t>
      </w:r>
      <w:r w:rsidR="00235D5D" w:rsidRPr="0088650D">
        <w:rPr>
          <w:sz w:val="20"/>
        </w:rPr>
        <w:t>using the</w:t>
      </w:r>
      <w:r w:rsidR="000410B5" w:rsidRPr="0088650D">
        <w:rPr>
          <w:sz w:val="20"/>
        </w:rPr>
        <w:t xml:space="preserve"> 20 MHz bandwidth </w:t>
      </w:r>
      <w:r w:rsidR="001C5148" w:rsidRPr="0088650D">
        <w:rPr>
          <w:sz w:val="20"/>
        </w:rPr>
        <w:t xml:space="preserve">option, except </w:t>
      </w:r>
      <w:r w:rsidR="00BD750F" w:rsidRPr="0088650D">
        <w:rPr>
          <w:sz w:val="20"/>
        </w:rPr>
        <w:t xml:space="preserve">for </w:t>
      </w:r>
      <w:r w:rsidR="001C5148" w:rsidRPr="0088650D">
        <w:rPr>
          <w:sz w:val="20"/>
        </w:rPr>
        <w:t>the maximum devic</w:t>
      </w:r>
      <w:r w:rsidR="000410B5" w:rsidRPr="0088650D">
        <w:rPr>
          <w:sz w:val="20"/>
        </w:rPr>
        <w:t>e data rate</w:t>
      </w:r>
      <w:r w:rsidR="001C5148" w:rsidRPr="0088650D">
        <w:rPr>
          <w:sz w:val="20"/>
        </w:rPr>
        <w:t xml:space="preserve"> of high-end wearables with 1 Rx</w:t>
      </w:r>
      <w:r w:rsidR="00235D5D" w:rsidRPr="0088650D">
        <w:rPr>
          <w:sz w:val="20"/>
        </w:rPr>
        <w:t xml:space="preserve"> antenna</w:t>
      </w:r>
      <w:r w:rsidR="000410B5" w:rsidRPr="0088650D">
        <w:rPr>
          <w:sz w:val="20"/>
        </w:rPr>
        <w:t>.</w:t>
      </w:r>
      <w:r w:rsidR="00BD750F" w:rsidRPr="0088650D">
        <w:rPr>
          <w:sz w:val="20"/>
        </w:rPr>
        <w:t xml:space="preserve"> On one hand, the requirements for such configuration could be relaxed without jeopardizing the application throughput. On the other hand, although 40MHz UE bandwidth option with 1 Rx antenna could provide</w:t>
      </w:r>
      <w:r w:rsidR="00235D5D" w:rsidRPr="0088650D">
        <w:rPr>
          <w:sz w:val="20"/>
        </w:rPr>
        <w:t xml:space="preserve"> the</w:t>
      </w:r>
      <w:r w:rsidR="00BD750F" w:rsidRPr="0088650D">
        <w:rPr>
          <w:sz w:val="20"/>
        </w:rPr>
        <w:t xml:space="preserve"> higher DL throughput (b</w:t>
      </w:r>
      <w:r w:rsidR="00235D5D" w:rsidRPr="0088650D">
        <w:rPr>
          <w:sz w:val="20"/>
        </w:rPr>
        <w:t>oth b</w:t>
      </w:r>
      <w:r w:rsidR="00BD750F" w:rsidRPr="0088650D">
        <w:rPr>
          <w:sz w:val="20"/>
        </w:rPr>
        <w:t xml:space="preserve">elow and above 2.5 GHz in FR1), it would fail to remedy the low efficiency and limited DL coverage issues of 1 Rx antenna.  </w:t>
      </w:r>
    </w:p>
    <w:p w14:paraId="50822FEC" w14:textId="77777777" w:rsidR="000410B5" w:rsidRPr="0088650D" w:rsidRDefault="007C0F60" w:rsidP="00BD750F">
      <w:pPr>
        <w:spacing w:before="180"/>
        <w:jc w:val="both"/>
        <w:rPr>
          <w:sz w:val="20"/>
        </w:rPr>
      </w:pPr>
      <w:r w:rsidRPr="0088650D">
        <w:rPr>
          <w:b/>
          <w:i/>
          <w:sz w:val="20"/>
        </w:rPr>
        <w:t>Observation</w:t>
      </w:r>
      <w:r w:rsidR="006E70F0" w:rsidRPr="0088650D">
        <w:rPr>
          <w:b/>
          <w:i/>
          <w:sz w:val="20"/>
        </w:rPr>
        <w:t xml:space="preserve"> </w:t>
      </w:r>
      <w:r w:rsidR="00BE1E4E" w:rsidRPr="0088650D">
        <w:rPr>
          <w:b/>
          <w:i/>
          <w:sz w:val="20"/>
        </w:rPr>
        <w:t>3</w:t>
      </w:r>
      <w:r w:rsidRPr="0088650D">
        <w:rPr>
          <w:b/>
          <w:i/>
          <w:sz w:val="20"/>
        </w:rPr>
        <w:t>: UE configuration with 20 MHz maximum bandwidth and 1 Rx layer is sufficient to achieve the targeted application bit rate of 5-50 Mbps in DL even in TDD operation, and can support a peak device data rate of</w:t>
      </w:r>
      <w:r w:rsidR="00A73F08" w:rsidRPr="0088650D">
        <w:rPr>
          <w:b/>
          <w:i/>
          <w:sz w:val="20"/>
        </w:rPr>
        <w:t xml:space="preserve"> 109</w:t>
      </w:r>
      <w:r w:rsidRPr="0088650D">
        <w:rPr>
          <w:b/>
          <w:i/>
          <w:sz w:val="20"/>
        </w:rPr>
        <w:t xml:space="preserve"> Mbps assuming 256QAM, which is higher than the peak DL data rate of Cat 3 LTE (102 Mbps)</w:t>
      </w:r>
      <w:r w:rsidRPr="0088650D">
        <w:rPr>
          <w:sz w:val="20"/>
        </w:rPr>
        <w:t>.</w:t>
      </w:r>
    </w:p>
    <w:p w14:paraId="2C66AA90" w14:textId="14A5716B" w:rsidR="00BD750F" w:rsidRPr="0088650D" w:rsidRDefault="00BD750F" w:rsidP="00BD750F">
      <w:pPr>
        <w:spacing w:before="180"/>
        <w:jc w:val="both"/>
        <w:rPr>
          <w:sz w:val="20"/>
        </w:rPr>
      </w:pPr>
      <w:r w:rsidRPr="0088650D">
        <w:rPr>
          <w:b/>
          <w:i/>
          <w:sz w:val="20"/>
        </w:rPr>
        <w:t xml:space="preserve">Proposal 1: </w:t>
      </w:r>
      <w:r w:rsidRPr="0088650D">
        <w:rPr>
          <w:b/>
          <w:i/>
          <w:sz w:val="20"/>
          <w:lang w:eastAsia="ko-KR"/>
        </w:rPr>
        <w:t>For RedCap UEs in FR1, there is no issue if the UEs do not achieve 150</w:t>
      </w:r>
      <w:r w:rsidR="00235D5D" w:rsidRPr="0088650D">
        <w:rPr>
          <w:b/>
          <w:i/>
          <w:sz w:val="20"/>
          <w:lang w:eastAsia="ko-KR"/>
        </w:rPr>
        <w:t> </w:t>
      </w:r>
      <w:r w:rsidRPr="0088650D">
        <w:rPr>
          <w:b/>
          <w:i/>
          <w:sz w:val="20"/>
          <w:lang w:eastAsia="ko-KR"/>
        </w:rPr>
        <w:t>Mbps.</w:t>
      </w:r>
    </w:p>
    <w:p w14:paraId="29E08B69" w14:textId="7B44F98B" w:rsidR="00DE413C" w:rsidRDefault="000410B5" w:rsidP="00BD750F">
      <w:pPr>
        <w:spacing w:before="180"/>
        <w:jc w:val="both"/>
        <w:rPr>
          <w:b/>
          <w:i/>
        </w:rPr>
      </w:pPr>
      <w:r w:rsidRPr="0088650D">
        <w:rPr>
          <w:b/>
          <w:i/>
          <w:sz w:val="20"/>
        </w:rPr>
        <w:t>Observation</w:t>
      </w:r>
      <w:r w:rsidR="00B264A0" w:rsidRPr="0088650D">
        <w:rPr>
          <w:b/>
          <w:i/>
          <w:sz w:val="20"/>
        </w:rPr>
        <w:t xml:space="preserve"> 4</w:t>
      </w:r>
      <w:r w:rsidRPr="0088650D">
        <w:rPr>
          <w:b/>
          <w:i/>
          <w:sz w:val="20"/>
        </w:rPr>
        <w:t>: Although 40</w:t>
      </w:r>
      <w:r w:rsidR="00235D5D" w:rsidRPr="0088650D">
        <w:rPr>
          <w:b/>
          <w:i/>
          <w:sz w:val="20"/>
        </w:rPr>
        <w:t> </w:t>
      </w:r>
      <w:r w:rsidRPr="0088650D">
        <w:rPr>
          <w:b/>
          <w:i/>
          <w:sz w:val="20"/>
        </w:rPr>
        <w:t xml:space="preserve">MHz UE bandwidth </w:t>
      </w:r>
      <w:r w:rsidR="001C5148" w:rsidRPr="0088650D">
        <w:rPr>
          <w:b/>
          <w:i/>
          <w:sz w:val="20"/>
        </w:rPr>
        <w:t xml:space="preserve">option </w:t>
      </w:r>
      <w:r w:rsidRPr="0088650D">
        <w:rPr>
          <w:b/>
          <w:i/>
          <w:sz w:val="20"/>
        </w:rPr>
        <w:t>with 1 Rx antenna could provide high</w:t>
      </w:r>
      <w:r w:rsidR="001C5148" w:rsidRPr="0088650D">
        <w:rPr>
          <w:b/>
          <w:i/>
          <w:sz w:val="20"/>
        </w:rPr>
        <w:t>er</w:t>
      </w:r>
      <w:r w:rsidRPr="0088650D">
        <w:rPr>
          <w:b/>
          <w:i/>
          <w:sz w:val="20"/>
        </w:rPr>
        <w:t xml:space="preserve"> DL throughput</w:t>
      </w:r>
      <w:r w:rsidR="001C5148" w:rsidRPr="0088650D">
        <w:rPr>
          <w:b/>
          <w:i/>
          <w:sz w:val="20"/>
        </w:rPr>
        <w:t xml:space="preserve"> (below and above 2.5 GHz in FR1)</w:t>
      </w:r>
      <w:r w:rsidRPr="0088650D">
        <w:rPr>
          <w:b/>
          <w:i/>
          <w:sz w:val="20"/>
        </w:rPr>
        <w:t>, it would fail to remedy the low efficiency and limited DL coverage</w:t>
      </w:r>
      <w:r w:rsidR="00950217" w:rsidRPr="0088650D">
        <w:rPr>
          <w:b/>
          <w:i/>
          <w:sz w:val="20"/>
        </w:rPr>
        <w:t xml:space="preserve"> issues with</w:t>
      </w:r>
      <w:r w:rsidRPr="0088650D">
        <w:rPr>
          <w:b/>
          <w:i/>
          <w:sz w:val="20"/>
        </w:rPr>
        <w:t xml:space="preserve"> 1 Rx antenna.</w:t>
      </w:r>
    </w:p>
    <w:p w14:paraId="1A802E9E" w14:textId="55887145" w:rsidR="00DC61F5" w:rsidRDefault="00306B1D" w:rsidP="004B6300">
      <w:pPr>
        <w:pStyle w:val="Heading2"/>
      </w:pPr>
      <w:r w:rsidRPr="00401394">
        <w:t>Half-duplex</w:t>
      </w:r>
      <w:r w:rsidR="003F6732" w:rsidRPr="00401394">
        <w:t xml:space="preserve"> FDD</w:t>
      </w:r>
    </w:p>
    <w:tbl>
      <w:tblPr>
        <w:tblStyle w:val="TableGrid"/>
        <w:tblW w:w="0" w:type="auto"/>
        <w:tblLook w:val="04A0" w:firstRow="1" w:lastRow="0" w:firstColumn="1" w:lastColumn="0" w:noHBand="0" w:noVBand="1"/>
      </w:tblPr>
      <w:tblGrid>
        <w:gridCol w:w="9631"/>
      </w:tblGrid>
      <w:tr w:rsidR="00191A6F" w:rsidRPr="0088650D" w14:paraId="0C23259D" w14:textId="77777777" w:rsidTr="007C75E1">
        <w:tc>
          <w:tcPr>
            <w:tcW w:w="9631" w:type="dxa"/>
          </w:tcPr>
          <w:p w14:paraId="3B66AB5D" w14:textId="09CAEB29" w:rsidR="007C75E1" w:rsidRPr="0088650D" w:rsidRDefault="00D521F1" w:rsidP="00403239">
            <w:pPr>
              <w:keepNext/>
              <w:keepLines/>
              <w:rPr>
                <w:sz w:val="20"/>
                <w:lang w:eastAsia="x-none"/>
              </w:rPr>
            </w:pPr>
            <w:r w:rsidRPr="0088650D">
              <w:rPr>
                <w:sz w:val="20"/>
                <w:lang w:eastAsia="x-none"/>
              </w:rPr>
              <w:t>WI</w:t>
            </w:r>
            <w:r w:rsidR="00043E31" w:rsidRPr="0088650D">
              <w:rPr>
                <w:sz w:val="20"/>
                <w:lang w:eastAsia="x-none"/>
              </w:rPr>
              <w:t xml:space="preserve"> </w:t>
            </w:r>
            <w:r w:rsidR="00043E31" w:rsidRPr="0088650D">
              <w:rPr>
                <w:rFonts w:eastAsia="SimSun"/>
                <w:sz w:val="20"/>
                <w:lang w:eastAsia="zh-CN"/>
              </w:rPr>
              <w:fldChar w:fldCharType="begin"/>
            </w:r>
            <w:r w:rsidR="00043E31" w:rsidRPr="0088650D">
              <w:rPr>
                <w:rFonts w:eastAsia="SimSun"/>
                <w:sz w:val="20"/>
                <w:lang w:eastAsia="zh-CN"/>
              </w:rPr>
              <w:instrText xml:space="preserve"> REF _Ref61883933 \n \h  \* MERGEFORMAT </w:instrText>
            </w:r>
            <w:r w:rsidR="00043E31" w:rsidRPr="0088650D">
              <w:rPr>
                <w:rFonts w:eastAsia="SimSun"/>
                <w:sz w:val="20"/>
                <w:lang w:eastAsia="zh-CN"/>
              </w:rPr>
            </w:r>
            <w:r w:rsidR="00043E31" w:rsidRPr="0088650D">
              <w:rPr>
                <w:rFonts w:eastAsia="SimSun"/>
                <w:sz w:val="20"/>
                <w:lang w:eastAsia="zh-CN"/>
              </w:rPr>
              <w:fldChar w:fldCharType="separate"/>
            </w:r>
            <w:r w:rsidR="00CF083C" w:rsidRPr="0088650D">
              <w:rPr>
                <w:rFonts w:eastAsia="SimSun"/>
                <w:sz w:val="20"/>
                <w:lang w:eastAsia="zh-CN"/>
              </w:rPr>
              <w:t>[3]</w:t>
            </w:r>
            <w:r w:rsidR="00043E31" w:rsidRPr="0088650D">
              <w:rPr>
                <w:rFonts w:eastAsia="SimSun"/>
                <w:sz w:val="20"/>
                <w:lang w:eastAsia="zh-CN"/>
              </w:rPr>
              <w:fldChar w:fldCharType="end"/>
            </w:r>
            <w:r w:rsidR="007C75E1" w:rsidRPr="0088650D">
              <w:rPr>
                <w:sz w:val="20"/>
                <w:lang w:eastAsia="x-none"/>
              </w:rPr>
              <w:t>:</w:t>
            </w:r>
          </w:p>
          <w:p w14:paraId="236C486C" w14:textId="49CC0292" w:rsidR="007C75E1" w:rsidRPr="0088650D" w:rsidRDefault="00D521F1" w:rsidP="00403239">
            <w:pPr>
              <w:keepNext/>
              <w:keepLines/>
              <w:numPr>
                <w:ilvl w:val="0"/>
                <w:numId w:val="11"/>
              </w:numPr>
              <w:spacing w:after="120"/>
              <w:ind w:left="714" w:hanging="357"/>
              <w:rPr>
                <w:sz w:val="20"/>
              </w:rPr>
            </w:pPr>
            <w:r w:rsidRPr="0088650D">
              <w:rPr>
                <w:bCs/>
                <w:i/>
                <w:iCs/>
                <w:color w:val="FF0000"/>
                <w:sz w:val="20"/>
              </w:rPr>
              <w:t>HD-FDD type A</w:t>
            </w:r>
            <w:r w:rsidRPr="0088650D">
              <w:rPr>
                <w:bCs/>
                <w:i/>
                <w:iCs/>
                <w:sz w:val="20"/>
              </w:rPr>
              <w:t xml:space="preserve"> with the minimum specification impact (Note that FD-FDD and TDD are also supported.)</w:t>
            </w:r>
          </w:p>
        </w:tc>
      </w:tr>
    </w:tbl>
    <w:p w14:paraId="4B190BD8" w14:textId="77777777" w:rsidR="00235362" w:rsidRPr="0088650D" w:rsidRDefault="00235362" w:rsidP="00235362">
      <w:pPr>
        <w:spacing w:before="180" w:after="120"/>
        <w:jc w:val="both"/>
        <w:rPr>
          <w:sz w:val="20"/>
        </w:rPr>
      </w:pPr>
      <w:r w:rsidRPr="0088650D">
        <w:rPr>
          <w:sz w:val="20"/>
        </w:rPr>
        <w:t>Two options have been considered previously:</w:t>
      </w:r>
    </w:p>
    <w:p w14:paraId="169D7978" w14:textId="0607BAB2" w:rsidR="00235362" w:rsidRPr="0088650D" w:rsidRDefault="00235362" w:rsidP="00235362">
      <w:pPr>
        <w:spacing w:before="180" w:after="120"/>
        <w:jc w:val="both"/>
        <w:rPr>
          <w:sz w:val="20"/>
        </w:rPr>
      </w:pPr>
      <w:r w:rsidRPr="0088650D">
        <w:rPr>
          <w:b/>
          <w:sz w:val="20"/>
        </w:rPr>
        <w:lastRenderedPageBreak/>
        <w:t>Option 1:</w:t>
      </w:r>
      <w:r w:rsidR="00BA5724" w:rsidRPr="0088650D">
        <w:rPr>
          <w:sz w:val="20"/>
        </w:rPr>
        <w:t xml:space="preserve"> </w:t>
      </w:r>
      <w:r w:rsidRPr="0088650D">
        <w:rPr>
          <w:sz w:val="20"/>
        </w:rPr>
        <w:t>O</w:t>
      </w:r>
      <w:r w:rsidR="00BA5724" w:rsidRPr="0088650D">
        <w:rPr>
          <w:sz w:val="20"/>
        </w:rPr>
        <w:t>perat</w:t>
      </w:r>
      <w:r w:rsidR="00BB530E" w:rsidRPr="0088650D">
        <w:rPr>
          <w:sz w:val="20"/>
        </w:rPr>
        <w:t>ion could be</w:t>
      </w:r>
      <w:r w:rsidR="00AD2F48" w:rsidRPr="0088650D">
        <w:rPr>
          <w:sz w:val="20"/>
        </w:rPr>
        <w:t xml:space="preserve"> similar</w:t>
      </w:r>
      <w:r w:rsidR="00BA5724" w:rsidRPr="0088650D">
        <w:rPr>
          <w:sz w:val="20"/>
        </w:rPr>
        <w:t xml:space="preserve"> to </w:t>
      </w:r>
      <w:r w:rsidR="00030C96" w:rsidRPr="0088650D">
        <w:rPr>
          <w:sz w:val="20"/>
        </w:rPr>
        <w:t>half-duplex FDD</w:t>
      </w:r>
      <w:r w:rsidR="00BA5724" w:rsidRPr="0088650D">
        <w:rPr>
          <w:sz w:val="20"/>
        </w:rPr>
        <w:t xml:space="preserve"> LTE: </w:t>
      </w:r>
      <w:r w:rsidR="00375C47" w:rsidRPr="0088650D">
        <w:rPr>
          <w:sz w:val="20"/>
        </w:rPr>
        <w:t xml:space="preserve">the UE turns </w:t>
      </w:r>
      <w:r w:rsidR="00BA5724" w:rsidRPr="0088650D">
        <w:rPr>
          <w:sz w:val="20"/>
        </w:rPr>
        <w:t>in</w:t>
      </w:r>
      <w:r w:rsidR="00375C47" w:rsidRPr="0088650D">
        <w:rPr>
          <w:sz w:val="20"/>
        </w:rPr>
        <w:t xml:space="preserve">to </w:t>
      </w:r>
      <w:r w:rsidR="00BA5724" w:rsidRPr="0088650D">
        <w:rPr>
          <w:sz w:val="20"/>
        </w:rPr>
        <w:t>transmit mode</w:t>
      </w:r>
      <w:r w:rsidR="00375C47" w:rsidRPr="0088650D">
        <w:rPr>
          <w:sz w:val="20"/>
        </w:rPr>
        <w:t xml:space="preserve"> when it has </w:t>
      </w:r>
      <w:r w:rsidR="00BA5724" w:rsidRPr="0088650D">
        <w:rPr>
          <w:sz w:val="20"/>
        </w:rPr>
        <w:t>an uplink transmission and turns back to rece</w:t>
      </w:r>
      <w:r w:rsidR="0052284E" w:rsidRPr="0088650D">
        <w:rPr>
          <w:sz w:val="20"/>
        </w:rPr>
        <w:t>ption</w:t>
      </w:r>
      <w:r w:rsidR="00BA5724" w:rsidRPr="0088650D">
        <w:rPr>
          <w:sz w:val="20"/>
        </w:rPr>
        <w:t xml:space="preserve"> immediately afte</w:t>
      </w:r>
      <w:r w:rsidR="00BB530E" w:rsidRPr="0088650D">
        <w:rPr>
          <w:sz w:val="20"/>
        </w:rPr>
        <w:t xml:space="preserve">rwards. </w:t>
      </w:r>
      <w:r w:rsidR="0052284E" w:rsidRPr="0088650D">
        <w:rPr>
          <w:sz w:val="20"/>
        </w:rPr>
        <w:t>T</w:t>
      </w:r>
      <w:r w:rsidR="00BA5724" w:rsidRPr="0088650D">
        <w:rPr>
          <w:sz w:val="20"/>
        </w:rPr>
        <w:t xml:space="preserve">his </w:t>
      </w:r>
      <w:r w:rsidR="00DB0840" w:rsidRPr="0088650D">
        <w:rPr>
          <w:sz w:val="20"/>
        </w:rPr>
        <w:t>behavior</w:t>
      </w:r>
      <w:r w:rsidR="0052284E" w:rsidRPr="0088650D">
        <w:rPr>
          <w:sz w:val="20"/>
        </w:rPr>
        <w:t xml:space="preserve"> is</w:t>
      </w:r>
      <w:r w:rsidR="00BA5724" w:rsidRPr="0088650D">
        <w:rPr>
          <w:sz w:val="20"/>
        </w:rPr>
        <w:t xml:space="preserve"> different from TDD operation configur</w:t>
      </w:r>
      <w:r w:rsidR="00BB530E" w:rsidRPr="0088650D">
        <w:rPr>
          <w:sz w:val="20"/>
        </w:rPr>
        <w:t xml:space="preserve">ed in Section 11.1 of TS38.213. </w:t>
      </w:r>
      <w:r w:rsidRPr="0088650D">
        <w:rPr>
          <w:sz w:val="20"/>
        </w:rPr>
        <w:t xml:space="preserve">With Option 1: </w:t>
      </w:r>
    </w:p>
    <w:p w14:paraId="4BDC7B7B" w14:textId="77777777" w:rsidR="00235362" w:rsidRPr="0088650D" w:rsidRDefault="002F2B87" w:rsidP="00235362">
      <w:pPr>
        <w:pStyle w:val="ListParagraph"/>
        <w:numPr>
          <w:ilvl w:val="0"/>
          <w:numId w:val="26"/>
        </w:numPr>
        <w:spacing w:before="120"/>
        <w:ind w:left="714" w:hanging="357"/>
        <w:jc w:val="both"/>
        <w:rPr>
          <w:sz w:val="20"/>
        </w:rPr>
      </w:pPr>
      <w:r w:rsidRPr="0088650D">
        <w:rPr>
          <w:sz w:val="20"/>
        </w:rPr>
        <w:t xml:space="preserve">The UE needs to report the lack of full-duplex capability to the gNB. </w:t>
      </w:r>
      <w:r w:rsidR="00BB530E" w:rsidRPr="0088650D">
        <w:rPr>
          <w:sz w:val="20"/>
        </w:rPr>
        <w:t xml:space="preserve">With this expectation, the scheduler makes sure that uplink and downlink transmissions of the same </w:t>
      </w:r>
      <w:r w:rsidR="00D81ADC" w:rsidRPr="0088650D">
        <w:rPr>
          <w:rFonts w:eastAsia="SimSun"/>
          <w:sz w:val="20"/>
          <w:lang w:eastAsia="zh-CN"/>
        </w:rPr>
        <w:t>RedCap</w:t>
      </w:r>
      <w:r w:rsidR="00BB530E" w:rsidRPr="0088650D">
        <w:rPr>
          <w:sz w:val="20"/>
        </w:rPr>
        <w:t xml:space="preserve"> UE do not overlap.</w:t>
      </w:r>
      <w:r w:rsidR="0052284E" w:rsidRPr="0088650D">
        <w:rPr>
          <w:sz w:val="20"/>
        </w:rPr>
        <w:t xml:space="preserve"> Furthermore, CG and SR must not conflict with DCI monitoring or beam tracking.</w:t>
      </w:r>
      <w:r w:rsidR="00235362" w:rsidRPr="0088650D">
        <w:rPr>
          <w:sz w:val="20"/>
        </w:rPr>
        <w:t xml:space="preserve"> This requires further specification efforts.</w:t>
      </w:r>
      <w:r w:rsidR="00BB530E" w:rsidRPr="0088650D">
        <w:rPr>
          <w:sz w:val="20"/>
        </w:rPr>
        <w:t xml:space="preserve"> </w:t>
      </w:r>
    </w:p>
    <w:p w14:paraId="35B505E1" w14:textId="77777777" w:rsidR="00235362" w:rsidRPr="0088650D" w:rsidRDefault="006672CF" w:rsidP="00235362">
      <w:pPr>
        <w:pStyle w:val="ListParagraph"/>
        <w:numPr>
          <w:ilvl w:val="0"/>
          <w:numId w:val="26"/>
        </w:numPr>
        <w:spacing w:before="120"/>
        <w:ind w:left="714" w:hanging="357"/>
        <w:jc w:val="both"/>
        <w:rPr>
          <w:sz w:val="20"/>
        </w:rPr>
      </w:pPr>
      <w:r w:rsidRPr="0088650D">
        <w:rPr>
          <w:sz w:val="20"/>
        </w:rPr>
        <w:t>E</w:t>
      </w:r>
      <w:r w:rsidR="00BD52F5" w:rsidRPr="0088650D">
        <w:rPr>
          <w:sz w:val="20"/>
        </w:rPr>
        <w:t>ach half-duplex UE</w:t>
      </w:r>
      <w:r w:rsidR="00BB530E" w:rsidRPr="0088650D">
        <w:rPr>
          <w:sz w:val="20"/>
        </w:rPr>
        <w:t xml:space="preserve"> switch</w:t>
      </w:r>
      <w:r w:rsidR="00BD52F5" w:rsidRPr="0088650D">
        <w:rPr>
          <w:sz w:val="20"/>
        </w:rPr>
        <w:t>es</w:t>
      </w:r>
      <w:r w:rsidR="00BB530E" w:rsidRPr="0088650D">
        <w:rPr>
          <w:sz w:val="20"/>
        </w:rPr>
        <w:t xml:space="preserve"> between DL and UL at indep</w:t>
      </w:r>
      <w:r w:rsidRPr="0088650D">
        <w:rPr>
          <w:sz w:val="20"/>
        </w:rPr>
        <w:t xml:space="preserve">endent points in time, thus </w:t>
      </w:r>
      <w:r w:rsidR="00BB530E" w:rsidRPr="0088650D">
        <w:rPr>
          <w:sz w:val="20"/>
        </w:rPr>
        <w:t xml:space="preserve">scheduling </w:t>
      </w:r>
      <w:r w:rsidRPr="0088650D">
        <w:rPr>
          <w:sz w:val="20"/>
        </w:rPr>
        <w:t xml:space="preserve">effectiveness </w:t>
      </w:r>
      <w:r w:rsidR="00BB530E" w:rsidRPr="0088650D">
        <w:rPr>
          <w:sz w:val="20"/>
        </w:rPr>
        <w:t xml:space="preserve">may </w:t>
      </w:r>
      <w:r w:rsidRPr="0088650D">
        <w:rPr>
          <w:sz w:val="20"/>
        </w:rPr>
        <w:t>be preserved</w:t>
      </w:r>
      <w:r w:rsidR="00BB530E" w:rsidRPr="0088650D">
        <w:rPr>
          <w:sz w:val="20"/>
        </w:rPr>
        <w:t xml:space="preserve">. </w:t>
      </w:r>
    </w:p>
    <w:p w14:paraId="72FDD78B" w14:textId="7CAF58E8" w:rsidR="00235362" w:rsidRPr="0088650D" w:rsidRDefault="00235362" w:rsidP="00235362">
      <w:pPr>
        <w:pStyle w:val="ListParagraph"/>
        <w:numPr>
          <w:ilvl w:val="0"/>
          <w:numId w:val="26"/>
        </w:numPr>
        <w:spacing w:before="120"/>
        <w:ind w:left="714" w:hanging="357"/>
        <w:jc w:val="both"/>
        <w:rPr>
          <w:sz w:val="20"/>
        </w:rPr>
      </w:pPr>
      <w:r w:rsidRPr="0088650D">
        <w:rPr>
          <w:sz w:val="20"/>
        </w:rPr>
        <w:t xml:space="preserve">The modem design cannot be simplified, </w:t>
      </w:r>
      <w:r w:rsidR="0003464B" w:rsidRPr="0088650D">
        <w:rPr>
          <w:sz w:val="20"/>
        </w:rPr>
        <w:t>only the duplexer is dropped</w:t>
      </w:r>
      <w:r w:rsidRPr="0088650D">
        <w:rPr>
          <w:sz w:val="20"/>
        </w:rPr>
        <w:t>.</w:t>
      </w:r>
      <w:r w:rsidR="0003464B" w:rsidRPr="0088650D">
        <w:rPr>
          <w:sz w:val="20"/>
        </w:rPr>
        <w:t xml:space="preserve"> </w:t>
      </w:r>
      <w:r w:rsidRPr="0088650D">
        <w:rPr>
          <w:sz w:val="20"/>
        </w:rPr>
        <w:t>T</w:t>
      </w:r>
      <w:r w:rsidR="0003464B" w:rsidRPr="0088650D">
        <w:rPr>
          <w:sz w:val="20"/>
        </w:rPr>
        <w:t>he same UE modem IC can be reused for full duplex and half-duplex equipment design, thus avoiding UE modem market fragmentation.</w:t>
      </w:r>
    </w:p>
    <w:p w14:paraId="5309FAD2" w14:textId="71E02D9E" w:rsidR="00235362" w:rsidRPr="0088650D" w:rsidRDefault="00235362" w:rsidP="00235362">
      <w:pPr>
        <w:spacing w:before="180" w:after="120"/>
        <w:jc w:val="both"/>
        <w:rPr>
          <w:sz w:val="20"/>
        </w:rPr>
      </w:pPr>
      <w:r w:rsidRPr="0088650D">
        <w:rPr>
          <w:b/>
          <w:sz w:val="20"/>
        </w:rPr>
        <w:t>Option 2:</w:t>
      </w:r>
      <w:r w:rsidRPr="0088650D">
        <w:rPr>
          <w:sz w:val="20"/>
        </w:rPr>
        <w:t xml:space="preserve"> Extend the TDD operation in Section 11.1 of TS38.213 </w:t>
      </w:r>
      <w:r w:rsidR="00CF083C" w:rsidRPr="0088650D">
        <w:rPr>
          <w:sz w:val="20"/>
        </w:rPr>
        <w:fldChar w:fldCharType="begin"/>
      </w:r>
      <w:r w:rsidR="00CF083C" w:rsidRPr="0088650D">
        <w:rPr>
          <w:sz w:val="20"/>
        </w:rPr>
        <w:instrText xml:space="preserve"> REF _Ref61890763 \n \h </w:instrText>
      </w:r>
      <w:r w:rsidR="0088650D" w:rsidRPr="0088650D">
        <w:rPr>
          <w:sz w:val="20"/>
        </w:rPr>
        <w:instrText xml:space="preserve"> \* MERGEFORMAT </w:instrText>
      </w:r>
      <w:r w:rsidR="00CF083C" w:rsidRPr="0088650D">
        <w:rPr>
          <w:sz w:val="20"/>
        </w:rPr>
      </w:r>
      <w:r w:rsidR="00CF083C" w:rsidRPr="0088650D">
        <w:rPr>
          <w:sz w:val="20"/>
        </w:rPr>
        <w:fldChar w:fldCharType="separate"/>
      </w:r>
      <w:r w:rsidR="00CF083C" w:rsidRPr="0088650D">
        <w:rPr>
          <w:sz w:val="20"/>
        </w:rPr>
        <w:t>[9]</w:t>
      </w:r>
      <w:r w:rsidR="00CF083C" w:rsidRPr="0088650D">
        <w:rPr>
          <w:sz w:val="20"/>
        </w:rPr>
        <w:fldChar w:fldCharType="end"/>
      </w:r>
      <w:r w:rsidR="00CF083C" w:rsidRPr="0088650D">
        <w:rPr>
          <w:sz w:val="20"/>
        </w:rPr>
        <w:t xml:space="preserve"> </w:t>
      </w:r>
      <w:r w:rsidRPr="0088650D">
        <w:rPr>
          <w:sz w:val="20"/>
        </w:rPr>
        <w:t>to half-duplex FDD. That is, the UE is configured with a D/U pattern. With</w:t>
      </w:r>
      <w:r w:rsidR="0009731E" w:rsidRPr="0088650D">
        <w:rPr>
          <w:sz w:val="20"/>
        </w:rPr>
        <w:t xml:space="preserve"> Option 2</w:t>
      </w:r>
      <w:r w:rsidRPr="0088650D">
        <w:rPr>
          <w:sz w:val="20"/>
        </w:rPr>
        <w:t xml:space="preserve">: </w:t>
      </w:r>
    </w:p>
    <w:p w14:paraId="40E830A4" w14:textId="78FE4E06" w:rsidR="00235362" w:rsidRPr="0088650D" w:rsidRDefault="00235362" w:rsidP="00235362">
      <w:pPr>
        <w:pStyle w:val="ListParagraph"/>
        <w:numPr>
          <w:ilvl w:val="0"/>
          <w:numId w:val="26"/>
        </w:numPr>
        <w:spacing w:before="120"/>
        <w:ind w:left="714" w:hanging="357"/>
        <w:jc w:val="both"/>
        <w:rPr>
          <w:sz w:val="20"/>
        </w:rPr>
      </w:pPr>
      <w:r w:rsidRPr="0088650D">
        <w:rPr>
          <w:sz w:val="20"/>
        </w:rPr>
        <w:t xml:space="preserve">The UE needs to report the lack of full-duplex capability to the gNB. With this expectation, the scheduler </w:t>
      </w:r>
      <w:r w:rsidR="0009731E" w:rsidRPr="0088650D">
        <w:rPr>
          <w:sz w:val="20"/>
        </w:rPr>
        <w:t xml:space="preserve">configures the UE with a U/D pattern and uses this afterwards. </w:t>
      </w:r>
      <w:bookmarkStart w:id="2" w:name="_GoBack"/>
      <w:bookmarkEnd w:id="2"/>
      <w:r w:rsidR="0009731E" w:rsidRPr="0088650D">
        <w:rPr>
          <w:sz w:val="20"/>
        </w:rPr>
        <w:t>The advantage compared to Option 1 is that</w:t>
      </w:r>
      <w:r w:rsidRPr="0088650D">
        <w:rPr>
          <w:sz w:val="20"/>
        </w:rPr>
        <w:t xml:space="preserve"> CG and SR conflict</w:t>
      </w:r>
      <w:r w:rsidR="0009731E" w:rsidRPr="0088650D">
        <w:rPr>
          <w:sz w:val="20"/>
        </w:rPr>
        <w:t xml:space="preserve"> avoidance</w:t>
      </w:r>
      <w:r w:rsidRPr="0088650D">
        <w:rPr>
          <w:sz w:val="20"/>
        </w:rPr>
        <w:t xml:space="preserve"> with DCI monitoring or beam tracking</w:t>
      </w:r>
      <w:r w:rsidR="0009731E" w:rsidRPr="0088650D">
        <w:rPr>
          <w:sz w:val="20"/>
        </w:rPr>
        <w:t xml:space="preserve"> is taken care of</w:t>
      </w:r>
      <w:r w:rsidRPr="0088650D">
        <w:rPr>
          <w:sz w:val="20"/>
        </w:rPr>
        <w:t xml:space="preserve">. This </w:t>
      </w:r>
      <w:r w:rsidR="0009731E" w:rsidRPr="0088650D">
        <w:rPr>
          <w:sz w:val="20"/>
        </w:rPr>
        <w:t>minimizes</w:t>
      </w:r>
      <w:r w:rsidRPr="0088650D">
        <w:rPr>
          <w:sz w:val="20"/>
        </w:rPr>
        <w:t xml:space="preserve"> specification efforts</w:t>
      </w:r>
      <w:r w:rsidR="0009731E" w:rsidRPr="0088650D">
        <w:rPr>
          <w:sz w:val="20"/>
        </w:rPr>
        <w:t xml:space="preserve"> as the WI requires, and may adversely affect the cost of redesign as well.</w:t>
      </w:r>
      <w:r w:rsidRPr="0088650D">
        <w:rPr>
          <w:sz w:val="20"/>
        </w:rPr>
        <w:t xml:space="preserve"> </w:t>
      </w:r>
    </w:p>
    <w:p w14:paraId="269EE211" w14:textId="4C1DE917" w:rsidR="00235362" w:rsidRPr="0088650D" w:rsidRDefault="00235362" w:rsidP="00235362">
      <w:pPr>
        <w:pStyle w:val="ListParagraph"/>
        <w:numPr>
          <w:ilvl w:val="0"/>
          <w:numId w:val="26"/>
        </w:numPr>
        <w:spacing w:before="120"/>
        <w:ind w:left="714" w:hanging="357"/>
        <w:jc w:val="both"/>
        <w:rPr>
          <w:sz w:val="20"/>
        </w:rPr>
      </w:pPr>
      <w:r w:rsidRPr="0088650D">
        <w:rPr>
          <w:sz w:val="20"/>
        </w:rPr>
        <w:t xml:space="preserve">Each half-duplex UE </w:t>
      </w:r>
      <w:r w:rsidR="0009731E" w:rsidRPr="0088650D">
        <w:rPr>
          <w:sz w:val="20"/>
        </w:rPr>
        <w:t xml:space="preserve">may still </w:t>
      </w:r>
      <w:r w:rsidRPr="0088650D">
        <w:rPr>
          <w:sz w:val="20"/>
        </w:rPr>
        <w:t>switch at independent points in time</w:t>
      </w:r>
      <w:r w:rsidR="00F0647B" w:rsidRPr="0088650D">
        <w:rPr>
          <w:sz w:val="20"/>
        </w:rPr>
        <w:t>s between DL and UL</w:t>
      </w:r>
      <w:r w:rsidRPr="0088650D">
        <w:rPr>
          <w:sz w:val="20"/>
        </w:rPr>
        <w:t xml:space="preserve">, thus scheduling effectiveness may be preserved. </w:t>
      </w:r>
      <w:r w:rsidR="0009731E" w:rsidRPr="0088650D">
        <w:rPr>
          <w:sz w:val="20"/>
        </w:rPr>
        <w:t>In fact, the scheduler may even be simpler</w:t>
      </w:r>
      <w:r w:rsidR="00F0647B" w:rsidRPr="0088650D">
        <w:rPr>
          <w:sz w:val="20"/>
        </w:rPr>
        <w:t xml:space="preserve"> with Option 1</w:t>
      </w:r>
      <w:r w:rsidR="0009731E" w:rsidRPr="0088650D">
        <w:rPr>
          <w:sz w:val="20"/>
        </w:rPr>
        <w:t>.</w:t>
      </w:r>
    </w:p>
    <w:p w14:paraId="38535B87" w14:textId="5AFC1F64" w:rsidR="00235362" w:rsidRPr="0088650D" w:rsidRDefault="0009731E" w:rsidP="00235362">
      <w:pPr>
        <w:pStyle w:val="ListParagraph"/>
        <w:numPr>
          <w:ilvl w:val="0"/>
          <w:numId w:val="26"/>
        </w:numPr>
        <w:spacing w:before="120"/>
        <w:ind w:left="714" w:hanging="357"/>
        <w:jc w:val="both"/>
        <w:rPr>
          <w:sz w:val="20"/>
        </w:rPr>
      </w:pPr>
      <w:r w:rsidRPr="0088650D">
        <w:rPr>
          <w:sz w:val="20"/>
        </w:rPr>
        <w:t>The modem design can</w:t>
      </w:r>
      <w:r w:rsidR="00235362" w:rsidRPr="0088650D">
        <w:rPr>
          <w:sz w:val="20"/>
        </w:rPr>
        <w:t xml:space="preserve"> be simplified</w:t>
      </w:r>
      <w:r w:rsidRPr="0088650D">
        <w:rPr>
          <w:sz w:val="20"/>
        </w:rPr>
        <w:t xml:space="preserve"> as well</w:t>
      </w:r>
      <w:r w:rsidR="00F0647B" w:rsidRPr="0088650D">
        <w:rPr>
          <w:sz w:val="20"/>
        </w:rPr>
        <w:t xml:space="preserve"> if</w:t>
      </w:r>
      <w:r w:rsidRPr="0088650D">
        <w:rPr>
          <w:sz w:val="20"/>
        </w:rPr>
        <w:t xml:space="preserve"> FDD is not supported by the UE.</w:t>
      </w:r>
    </w:p>
    <w:p w14:paraId="04E8B1F9" w14:textId="3D0DF87D" w:rsidR="0009731E" w:rsidRPr="0088650D" w:rsidRDefault="0009731E" w:rsidP="00235362">
      <w:pPr>
        <w:pStyle w:val="ListParagraph"/>
        <w:numPr>
          <w:ilvl w:val="0"/>
          <w:numId w:val="26"/>
        </w:numPr>
        <w:spacing w:before="120"/>
        <w:ind w:left="714" w:hanging="357"/>
        <w:jc w:val="both"/>
        <w:rPr>
          <w:sz w:val="20"/>
        </w:rPr>
      </w:pPr>
      <w:r w:rsidRPr="0088650D">
        <w:rPr>
          <w:sz w:val="20"/>
        </w:rPr>
        <w:t>Latency is not an issue either. If the traffic is latency critical then the UE’s U/D pattern can be adjusted to this</w:t>
      </w:r>
      <w:r w:rsidR="0011556B" w:rsidRPr="0088650D">
        <w:rPr>
          <w:sz w:val="20"/>
        </w:rPr>
        <w:t xml:space="preserve"> requirement</w:t>
      </w:r>
      <w:r w:rsidRPr="0088650D">
        <w:rPr>
          <w:sz w:val="20"/>
        </w:rPr>
        <w:t>.</w:t>
      </w:r>
    </w:p>
    <w:p w14:paraId="059E2361" w14:textId="163D19E8" w:rsidR="0003464B" w:rsidRPr="0088650D" w:rsidRDefault="0009731E" w:rsidP="00235362">
      <w:pPr>
        <w:spacing w:before="180" w:after="120"/>
        <w:jc w:val="both"/>
        <w:rPr>
          <w:sz w:val="20"/>
        </w:rPr>
      </w:pPr>
      <w:r w:rsidRPr="0088650D">
        <w:rPr>
          <w:sz w:val="20"/>
        </w:rPr>
        <w:t xml:space="preserve">In comparison, Option 2 requires less specification and redesign effort while it has no downside. </w:t>
      </w:r>
      <w:r w:rsidR="00950217" w:rsidRPr="0088650D">
        <w:rPr>
          <w:sz w:val="20"/>
        </w:rPr>
        <w:t xml:space="preserve">Therefore we propose to </w:t>
      </w:r>
      <w:r w:rsidRPr="0088650D">
        <w:rPr>
          <w:sz w:val="20"/>
        </w:rPr>
        <w:t>support</w:t>
      </w:r>
      <w:r w:rsidR="00950217" w:rsidRPr="0088650D">
        <w:rPr>
          <w:sz w:val="20"/>
        </w:rPr>
        <w:t xml:space="preserve"> HD-FDD as described in</w:t>
      </w:r>
      <w:r w:rsidRPr="0088650D">
        <w:rPr>
          <w:sz w:val="20"/>
        </w:rPr>
        <w:t xml:space="preserve"> Option 2.</w:t>
      </w:r>
    </w:p>
    <w:p w14:paraId="513CC214" w14:textId="13283979" w:rsidR="0054322A" w:rsidRPr="0088650D" w:rsidRDefault="0009731E" w:rsidP="0054322A">
      <w:pPr>
        <w:spacing w:after="120"/>
        <w:jc w:val="both"/>
        <w:rPr>
          <w:b/>
          <w:i/>
          <w:sz w:val="20"/>
        </w:rPr>
      </w:pPr>
      <w:r w:rsidRPr="0088650D">
        <w:rPr>
          <w:b/>
          <w:i/>
          <w:sz w:val="20"/>
        </w:rPr>
        <w:t>Proposal</w:t>
      </w:r>
      <w:r w:rsidR="00B264A0" w:rsidRPr="0088650D">
        <w:rPr>
          <w:b/>
          <w:i/>
          <w:sz w:val="20"/>
        </w:rPr>
        <w:t xml:space="preserve"> 2</w:t>
      </w:r>
      <w:r w:rsidR="0003464B" w:rsidRPr="0088650D">
        <w:rPr>
          <w:b/>
          <w:i/>
          <w:sz w:val="20"/>
        </w:rPr>
        <w:t>:</w:t>
      </w:r>
      <w:r w:rsidRPr="0088650D">
        <w:rPr>
          <w:b/>
          <w:i/>
          <w:sz w:val="20"/>
        </w:rPr>
        <w:t xml:space="preserve"> Extend the TDD operation in Section 11.1 of TS38.213 to half-duplex FDD, whereby the UE operating in </w:t>
      </w:r>
      <w:r w:rsidR="00950217" w:rsidRPr="0088650D">
        <w:rPr>
          <w:b/>
          <w:i/>
          <w:sz w:val="20"/>
        </w:rPr>
        <w:t xml:space="preserve">an </w:t>
      </w:r>
      <w:r w:rsidRPr="0088650D">
        <w:rPr>
          <w:b/>
          <w:i/>
          <w:sz w:val="20"/>
        </w:rPr>
        <w:t>FDD band is configured with a U/D pattern specific to the UE</w:t>
      </w:r>
      <w:r w:rsidR="0003464B" w:rsidRPr="0088650D">
        <w:rPr>
          <w:b/>
          <w:i/>
          <w:sz w:val="20"/>
        </w:rPr>
        <w:t>.</w:t>
      </w:r>
    </w:p>
    <w:p w14:paraId="3F13C9BD" w14:textId="020CAE50" w:rsidR="00877E2C" w:rsidRPr="005D3C79" w:rsidRDefault="00835D7D" w:rsidP="005D3C79">
      <w:pPr>
        <w:pStyle w:val="Heading1"/>
        <w:ind w:left="431" w:hanging="431"/>
      </w:pPr>
      <w:r w:rsidRPr="00401394">
        <w:t>Conclusions</w:t>
      </w:r>
    </w:p>
    <w:p w14:paraId="669C09D7" w14:textId="5026A324" w:rsidR="00877E2C" w:rsidRPr="0088650D" w:rsidRDefault="005D3C79" w:rsidP="00877E2C">
      <w:pPr>
        <w:spacing w:before="240" w:after="180"/>
        <w:rPr>
          <w:sz w:val="20"/>
        </w:rPr>
      </w:pPr>
      <w:r w:rsidRPr="0088650D">
        <w:rPr>
          <w:sz w:val="20"/>
        </w:rPr>
        <w:t>I</w:t>
      </w:r>
      <w:r w:rsidR="00B264A0" w:rsidRPr="0088650D">
        <w:rPr>
          <w:sz w:val="20"/>
        </w:rPr>
        <w:t>n this contribution we made the following observations</w:t>
      </w:r>
      <w:r w:rsidR="00877E2C" w:rsidRPr="0088650D">
        <w:rPr>
          <w:sz w:val="20"/>
        </w:rPr>
        <w:t>:</w:t>
      </w:r>
    </w:p>
    <w:p w14:paraId="1EF59E89" w14:textId="77777777" w:rsidR="00B264A0" w:rsidRPr="0088650D" w:rsidRDefault="00B264A0" w:rsidP="00B264A0">
      <w:pPr>
        <w:spacing w:after="120"/>
        <w:jc w:val="both"/>
        <w:rPr>
          <w:rFonts w:eastAsia="SimSun"/>
          <w:b/>
          <w:i/>
          <w:sz w:val="20"/>
          <w:lang w:eastAsia="zh-CN"/>
        </w:rPr>
      </w:pPr>
      <w:r w:rsidRPr="0088650D">
        <w:rPr>
          <w:rFonts w:eastAsia="SimSun"/>
          <w:b/>
          <w:i/>
          <w:sz w:val="20"/>
          <w:lang w:eastAsia="zh-CN"/>
        </w:rPr>
        <w:t>Observation 1: RedCap SI/WI should aim at bringing the following relevant enhancements by application scenarios:</w:t>
      </w:r>
    </w:p>
    <w:p w14:paraId="4FCF9EFF" w14:textId="77777777" w:rsidR="00B264A0" w:rsidRPr="0088650D" w:rsidRDefault="00B264A0" w:rsidP="00B67855">
      <w:pPr>
        <w:pStyle w:val="ListParagraph"/>
        <w:numPr>
          <w:ilvl w:val="0"/>
          <w:numId w:val="5"/>
        </w:numPr>
        <w:ind w:left="714" w:hanging="357"/>
        <w:jc w:val="both"/>
        <w:rPr>
          <w:rFonts w:eastAsia="SimSun"/>
          <w:b/>
          <w:i/>
          <w:sz w:val="20"/>
          <w:lang w:eastAsia="zh-CN"/>
        </w:rPr>
      </w:pPr>
      <w:r w:rsidRPr="0088650D">
        <w:rPr>
          <w:rFonts w:eastAsia="SimSun"/>
          <w:b/>
          <w:i/>
          <w:sz w:val="20"/>
          <w:lang w:eastAsia="zh-CN"/>
        </w:rPr>
        <w:t>Reduced power consumption for IWSN</w:t>
      </w:r>
    </w:p>
    <w:p w14:paraId="6B138370" w14:textId="77777777" w:rsidR="00B264A0" w:rsidRPr="0088650D" w:rsidRDefault="00B264A0" w:rsidP="00B67855">
      <w:pPr>
        <w:pStyle w:val="ListParagraph"/>
        <w:numPr>
          <w:ilvl w:val="0"/>
          <w:numId w:val="5"/>
        </w:numPr>
        <w:ind w:left="714" w:hanging="357"/>
        <w:jc w:val="both"/>
        <w:rPr>
          <w:rFonts w:eastAsia="SimSun"/>
          <w:b/>
          <w:i/>
          <w:sz w:val="20"/>
          <w:lang w:eastAsia="zh-CN"/>
        </w:rPr>
      </w:pPr>
      <w:r w:rsidRPr="0088650D">
        <w:rPr>
          <w:rFonts w:eastAsia="SimSun"/>
          <w:b/>
          <w:i/>
          <w:sz w:val="20"/>
          <w:lang w:eastAsia="zh-CN"/>
        </w:rPr>
        <w:t>Reduced cost for surveillance cameras</w:t>
      </w:r>
    </w:p>
    <w:p w14:paraId="66A6419E" w14:textId="77777777" w:rsidR="00B264A0" w:rsidRPr="0088650D" w:rsidRDefault="00B264A0" w:rsidP="00B264A0">
      <w:pPr>
        <w:pStyle w:val="ListParagraph"/>
        <w:numPr>
          <w:ilvl w:val="0"/>
          <w:numId w:val="5"/>
        </w:numPr>
        <w:spacing w:after="120"/>
        <w:jc w:val="both"/>
        <w:rPr>
          <w:rFonts w:eastAsia="SimSun"/>
          <w:b/>
          <w:i/>
          <w:sz w:val="20"/>
          <w:lang w:eastAsia="zh-CN"/>
        </w:rPr>
      </w:pPr>
      <w:r w:rsidRPr="0088650D">
        <w:rPr>
          <w:rFonts w:eastAsia="SimSun"/>
          <w:b/>
          <w:i/>
          <w:sz w:val="20"/>
          <w:lang w:eastAsia="zh-CN"/>
        </w:rPr>
        <w:t>Reduced form factor, cost and power consumption for wearables</w:t>
      </w:r>
    </w:p>
    <w:p w14:paraId="133033D3" w14:textId="77777777" w:rsidR="00B264A0" w:rsidRPr="0088650D" w:rsidRDefault="00B264A0" w:rsidP="00B264A0">
      <w:pPr>
        <w:spacing w:after="120"/>
        <w:jc w:val="both"/>
        <w:rPr>
          <w:rFonts w:eastAsia="SimSun"/>
          <w:b/>
          <w:i/>
          <w:sz w:val="20"/>
          <w:lang w:eastAsia="zh-CN"/>
        </w:rPr>
      </w:pPr>
      <w:r w:rsidRPr="0088650D">
        <w:rPr>
          <w:rFonts w:eastAsia="SimSun"/>
          <w:b/>
          <w:i/>
          <w:sz w:val="20"/>
          <w:lang w:eastAsia="zh-CN"/>
        </w:rPr>
        <w:t>Observation 2: Economies of scale can drive the cost reduction for RedCap UE modems. Device types should be defined so as not to fragment the UE modem market. Evolution of a single market segment (e.g. wearables) may play an essential role in enabling other markets across all application scenarios through economies of scale for RedCap UE modems.</w:t>
      </w:r>
      <w:r w:rsidRPr="0088650D">
        <w:rPr>
          <w:sz w:val="20"/>
          <w:lang w:eastAsia="zh-TW"/>
        </w:rPr>
        <w:t xml:space="preserve"> </w:t>
      </w:r>
    </w:p>
    <w:p w14:paraId="6D16AA04" w14:textId="77777777" w:rsidR="00B264A0" w:rsidRPr="0088650D" w:rsidRDefault="00B264A0" w:rsidP="00B264A0">
      <w:pPr>
        <w:spacing w:before="180"/>
        <w:jc w:val="both"/>
        <w:rPr>
          <w:b/>
          <w:i/>
          <w:sz w:val="20"/>
        </w:rPr>
      </w:pPr>
      <w:r w:rsidRPr="0088650D">
        <w:rPr>
          <w:b/>
          <w:i/>
          <w:sz w:val="20"/>
        </w:rPr>
        <w:t>Observation 3: UE configuration with 20 MHz maximum bandwidth and 1 Rx layer is sufficient to achieve the targeted application bit rate of 5-50 Mbps in DL even in TDD operation, and can support a peak device data rate of 109 Mbps assuming 256QAM, which is higher than the peak DL data rate of Cat 3 LTE (102 Mbps).</w:t>
      </w:r>
    </w:p>
    <w:p w14:paraId="284E797E" w14:textId="3E82CB88" w:rsidR="00B264A0" w:rsidRPr="0088650D" w:rsidRDefault="00B264A0" w:rsidP="00B264A0">
      <w:pPr>
        <w:spacing w:before="180"/>
        <w:jc w:val="both"/>
        <w:rPr>
          <w:b/>
          <w:i/>
          <w:sz w:val="20"/>
        </w:rPr>
      </w:pPr>
      <w:r w:rsidRPr="0088650D">
        <w:rPr>
          <w:b/>
          <w:i/>
          <w:sz w:val="20"/>
        </w:rPr>
        <w:t>Observation 4: Although 40MHz UE bandwidth option with 1 Rx antenna could provide higher DL throughput (below and above 2.5 GHz in FR1), it would fail to remedy the low efficiency and limited DL coverage</w:t>
      </w:r>
      <w:r w:rsidR="00950217" w:rsidRPr="0088650D">
        <w:rPr>
          <w:b/>
          <w:i/>
          <w:sz w:val="20"/>
        </w:rPr>
        <w:t xml:space="preserve"> issues with</w:t>
      </w:r>
      <w:r w:rsidRPr="0088650D">
        <w:rPr>
          <w:b/>
          <w:i/>
          <w:sz w:val="20"/>
        </w:rPr>
        <w:t xml:space="preserve"> 1 Rx antenna. </w:t>
      </w:r>
    </w:p>
    <w:p w14:paraId="3A29ED98" w14:textId="58A909AA" w:rsidR="00B264A0" w:rsidRPr="0088650D" w:rsidRDefault="00B264A0" w:rsidP="00B264A0">
      <w:pPr>
        <w:spacing w:before="240" w:after="180"/>
        <w:rPr>
          <w:sz w:val="20"/>
        </w:rPr>
      </w:pPr>
      <w:r w:rsidRPr="0088650D">
        <w:rPr>
          <w:sz w:val="20"/>
        </w:rPr>
        <w:t>In this contribution we made the following proposals:</w:t>
      </w:r>
    </w:p>
    <w:p w14:paraId="358BFA55" w14:textId="20263E9C" w:rsidR="00B264A0" w:rsidRPr="0088650D" w:rsidRDefault="00B264A0" w:rsidP="00B264A0">
      <w:pPr>
        <w:spacing w:before="180"/>
        <w:jc w:val="both"/>
        <w:rPr>
          <w:b/>
          <w:i/>
          <w:sz w:val="20"/>
        </w:rPr>
      </w:pPr>
      <w:r w:rsidRPr="0088650D">
        <w:rPr>
          <w:b/>
          <w:i/>
          <w:sz w:val="20"/>
        </w:rPr>
        <w:t>Proposal 1: For RedCap UEs in FR1, there is no issue if the UEs do not achieve 150</w:t>
      </w:r>
      <w:r w:rsidR="00950217" w:rsidRPr="0088650D">
        <w:rPr>
          <w:b/>
          <w:i/>
          <w:sz w:val="20"/>
        </w:rPr>
        <w:t> </w:t>
      </w:r>
      <w:r w:rsidRPr="0088650D">
        <w:rPr>
          <w:b/>
          <w:i/>
          <w:sz w:val="20"/>
        </w:rPr>
        <w:t>Mbps.</w:t>
      </w:r>
    </w:p>
    <w:p w14:paraId="50EDB087" w14:textId="763CBCE9" w:rsidR="00B264A0" w:rsidRPr="0088650D" w:rsidRDefault="00B264A0" w:rsidP="00B264A0">
      <w:pPr>
        <w:spacing w:before="180"/>
        <w:jc w:val="both"/>
        <w:rPr>
          <w:b/>
          <w:i/>
          <w:sz w:val="20"/>
        </w:rPr>
      </w:pPr>
      <w:r w:rsidRPr="0088650D">
        <w:rPr>
          <w:b/>
          <w:i/>
          <w:sz w:val="20"/>
        </w:rPr>
        <w:t xml:space="preserve">Proposal 2: Extend the TDD operation in Section 11.1 of TS38.213 to half-duplex FDD, whereby the UE operating in </w:t>
      </w:r>
      <w:r w:rsidR="00950217" w:rsidRPr="0088650D">
        <w:rPr>
          <w:b/>
          <w:i/>
          <w:sz w:val="20"/>
        </w:rPr>
        <w:t xml:space="preserve">an </w:t>
      </w:r>
      <w:r w:rsidRPr="0088650D">
        <w:rPr>
          <w:b/>
          <w:i/>
          <w:sz w:val="20"/>
        </w:rPr>
        <w:t>FDD band is configured with a U/D pattern specific to the UE.</w:t>
      </w:r>
    </w:p>
    <w:p w14:paraId="1FE1EA38" w14:textId="34F9B171" w:rsidR="0042651F" w:rsidRPr="00401394" w:rsidRDefault="0042651F" w:rsidP="00306B1D">
      <w:pPr>
        <w:pStyle w:val="Heading1"/>
        <w:ind w:left="431" w:hanging="431"/>
      </w:pPr>
      <w:r w:rsidRPr="00401394">
        <w:lastRenderedPageBreak/>
        <w:t>References</w:t>
      </w:r>
    </w:p>
    <w:p w14:paraId="25B76DB4" w14:textId="67B4B224" w:rsidR="00306B1D" w:rsidRPr="0088650D" w:rsidRDefault="00301585" w:rsidP="00301585">
      <w:pPr>
        <w:numPr>
          <w:ilvl w:val="0"/>
          <w:numId w:val="2"/>
        </w:numPr>
        <w:rPr>
          <w:sz w:val="20"/>
        </w:rPr>
      </w:pPr>
      <w:bookmarkStart w:id="3" w:name="_Ref40432453"/>
      <w:bookmarkStart w:id="4" w:name="_Ref39750275"/>
      <w:bookmarkStart w:id="5" w:name="_Ref32331821"/>
      <w:bookmarkStart w:id="6" w:name="_Ref37229599"/>
      <w:r w:rsidRPr="0088650D">
        <w:rPr>
          <w:sz w:val="20"/>
        </w:rPr>
        <w:t xml:space="preserve">RP-193238 </w:t>
      </w:r>
      <w:r w:rsidR="00A76A6B" w:rsidRPr="0088650D">
        <w:rPr>
          <w:sz w:val="20"/>
        </w:rPr>
        <w:t xml:space="preserve">“New SID on support of reduced capability NR devices”, </w:t>
      </w:r>
      <w:r w:rsidR="005F0177" w:rsidRPr="0088650D">
        <w:rPr>
          <w:sz w:val="20"/>
        </w:rPr>
        <w:t xml:space="preserve">Ericsson, </w:t>
      </w:r>
      <w:r w:rsidRPr="0088650D">
        <w:rPr>
          <w:sz w:val="20"/>
        </w:rPr>
        <w:t>RAN#86, December 2019</w:t>
      </w:r>
      <w:bookmarkEnd w:id="3"/>
      <w:r w:rsidRPr="0088650D">
        <w:rPr>
          <w:sz w:val="20"/>
        </w:rPr>
        <w:t xml:space="preserve"> </w:t>
      </w:r>
      <w:bookmarkEnd w:id="4"/>
    </w:p>
    <w:p w14:paraId="397E5B93" w14:textId="22CF8E78" w:rsidR="00C33D11" w:rsidRPr="0088650D" w:rsidRDefault="00C33D11" w:rsidP="00C33D11">
      <w:pPr>
        <w:numPr>
          <w:ilvl w:val="0"/>
          <w:numId w:val="2"/>
        </w:numPr>
        <w:rPr>
          <w:sz w:val="20"/>
        </w:rPr>
      </w:pPr>
      <w:bookmarkStart w:id="7" w:name="_Ref46136565"/>
      <w:r w:rsidRPr="0088650D">
        <w:rPr>
          <w:sz w:val="20"/>
        </w:rPr>
        <w:t>RP-201386 “Revised SID on Study on support of reduced capability NR devices”, Ericsson, RAN#88e, July 2020</w:t>
      </w:r>
      <w:bookmarkEnd w:id="7"/>
    </w:p>
    <w:p w14:paraId="4B2B5168" w14:textId="109CBAFE" w:rsidR="003149EE" w:rsidRPr="0088650D" w:rsidRDefault="003149EE" w:rsidP="003149EE">
      <w:pPr>
        <w:numPr>
          <w:ilvl w:val="0"/>
          <w:numId w:val="2"/>
        </w:numPr>
        <w:rPr>
          <w:sz w:val="20"/>
        </w:rPr>
      </w:pPr>
      <w:bookmarkStart w:id="8" w:name="_Ref61883933"/>
      <w:r w:rsidRPr="0088650D">
        <w:rPr>
          <w:sz w:val="20"/>
        </w:rPr>
        <w:t>RP-202933 New WID on support of reduced capability NR devices, Ericsson, Nokia, December 2020</w:t>
      </w:r>
      <w:bookmarkEnd w:id="8"/>
      <w:r w:rsidRPr="0088650D">
        <w:rPr>
          <w:sz w:val="20"/>
        </w:rPr>
        <w:t xml:space="preserve"> </w:t>
      </w:r>
    </w:p>
    <w:p w14:paraId="3F4206DE" w14:textId="630E5327" w:rsidR="00076CF1" w:rsidRPr="0088650D" w:rsidRDefault="00076CF1" w:rsidP="003149EE">
      <w:pPr>
        <w:numPr>
          <w:ilvl w:val="0"/>
          <w:numId w:val="2"/>
        </w:numPr>
        <w:rPr>
          <w:sz w:val="20"/>
        </w:rPr>
      </w:pPr>
      <w:bookmarkStart w:id="9" w:name="_Ref39683514"/>
      <w:r w:rsidRPr="0088650D">
        <w:rPr>
          <w:sz w:val="20"/>
        </w:rPr>
        <w:t>3GPP TS 38.101-1, “NR; User Equipment (UE) radio transmission and reception; Part 1: Range 1 Standalone (Release 16)”,</w:t>
      </w:r>
      <w:r w:rsidRPr="0088650D">
        <w:rPr>
          <w:strike/>
          <w:sz w:val="20"/>
        </w:rPr>
        <w:t xml:space="preserve"> </w:t>
      </w:r>
      <w:r w:rsidRPr="0088650D">
        <w:rPr>
          <w:sz w:val="20"/>
        </w:rPr>
        <w:t>V16.3.0 (2020-03)</w:t>
      </w:r>
      <w:bookmarkEnd w:id="9"/>
    </w:p>
    <w:p w14:paraId="41D65ECE" w14:textId="53532F5A" w:rsidR="009719AC" w:rsidRPr="0088650D" w:rsidRDefault="009719AC" w:rsidP="009719AC">
      <w:pPr>
        <w:numPr>
          <w:ilvl w:val="0"/>
          <w:numId w:val="2"/>
        </w:numPr>
        <w:rPr>
          <w:sz w:val="20"/>
        </w:rPr>
      </w:pPr>
      <w:bookmarkStart w:id="10" w:name="_Ref45809975"/>
      <w:r w:rsidRPr="0088650D">
        <w:rPr>
          <w:sz w:val="20"/>
        </w:rPr>
        <w:t>R1-2004962, skeleton of TR38.875 “Study on support of reduced capability NR devices”, RAN1#101-e, May, 2020</w:t>
      </w:r>
      <w:bookmarkEnd w:id="10"/>
    </w:p>
    <w:p w14:paraId="7FD36C2C" w14:textId="20C3380B" w:rsidR="008A0553" w:rsidRPr="0088650D" w:rsidRDefault="00F8504E" w:rsidP="008A0553">
      <w:pPr>
        <w:numPr>
          <w:ilvl w:val="0"/>
          <w:numId w:val="2"/>
        </w:numPr>
        <w:rPr>
          <w:sz w:val="20"/>
        </w:rPr>
      </w:pPr>
      <w:bookmarkStart w:id="11" w:name="_Ref39683522"/>
      <w:bookmarkStart w:id="12" w:name="_Ref47536107"/>
      <w:r w:rsidRPr="0088650D">
        <w:rPr>
          <w:sz w:val="20"/>
        </w:rPr>
        <w:t xml:space="preserve">3GPP TS </w:t>
      </w:r>
      <w:r w:rsidR="008A0553" w:rsidRPr="0088650D">
        <w:rPr>
          <w:sz w:val="20"/>
        </w:rPr>
        <w:t>38.306</w:t>
      </w:r>
      <w:bookmarkEnd w:id="11"/>
      <w:r w:rsidRPr="0088650D">
        <w:rPr>
          <w:sz w:val="20"/>
        </w:rPr>
        <w:t>, “NR, User Equipment (UE) radio access capabilities”</w:t>
      </w:r>
      <w:r w:rsidR="00E12B7D" w:rsidRPr="0088650D">
        <w:rPr>
          <w:sz w:val="20"/>
        </w:rPr>
        <w:t xml:space="preserve"> V15.8</w:t>
      </w:r>
      <w:bookmarkEnd w:id="12"/>
      <w:r w:rsidR="00E12B7D" w:rsidRPr="0088650D">
        <w:rPr>
          <w:sz w:val="20"/>
        </w:rPr>
        <w:t xml:space="preserve"> </w:t>
      </w:r>
    </w:p>
    <w:p w14:paraId="15AACA6E" w14:textId="7B11C368" w:rsidR="007066D7" w:rsidRPr="0088650D" w:rsidRDefault="00817007" w:rsidP="00CF083C">
      <w:pPr>
        <w:numPr>
          <w:ilvl w:val="0"/>
          <w:numId w:val="2"/>
        </w:numPr>
        <w:rPr>
          <w:sz w:val="20"/>
        </w:rPr>
      </w:pPr>
      <w:bookmarkStart w:id="13" w:name="_Ref40425689"/>
      <w:r w:rsidRPr="0088650D">
        <w:rPr>
          <w:sz w:val="20"/>
        </w:rPr>
        <w:t xml:space="preserve">3GPP </w:t>
      </w:r>
      <w:r w:rsidR="007066D7" w:rsidRPr="0088650D">
        <w:rPr>
          <w:sz w:val="20"/>
        </w:rPr>
        <w:t>TS 38.211</w:t>
      </w:r>
      <w:bookmarkEnd w:id="13"/>
      <w:r w:rsidR="00676217" w:rsidRPr="0088650D">
        <w:rPr>
          <w:sz w:val="20"/>
        </w:rPr>
        <w:t xml:space="preserve"> “NR; Physical channels and modulation”</w:t>
      </w:r>
    </w:p>
    <w:p w14:paraId="335A7764" w14:textId="7382682F" w:rsidR="0082795E" w:rsidRPr="0088650D" w:rsidRDefault="00817007" w:rsidP="00CF083C">
      <w:pPr>
        <w:numPr>
          <w:ilvl w:val="0"/>
          <w:numId w:val="2"/>
        </w:numPr>
        <w:rPr>
          <w:sz w:val="20"/>
        </w:rPr>
      </w:pPr>
      <w:bookmarkStart w:id="14" w:name="_Ref40434069"/>
      <w:r w:rsidRPr="0088650D">
        <w:rPr>
          <w:sz w:val="20"/>
        </w:rPr>
        <w:t xml:space="preserve">3GPP </w:t>
      </w:r>
      <w:r w:rsidR="0082795E" w:rsidRPr="0088650D">
        <w:rPr>
          <w:sz w:val="20"/>
        </w:rPr>
        <w:t>TS 38.212</w:t>
      </w:r>
      <w:bookmarkEnd w:id="14"/>
      <w:r w:rsidR="00676217" w:rsidRPr="0088650D">
        <w:rPr>
          <w:sz w:val="20"/>
        </w:rPr>
        <w:t xml:space="preserve"> “NR; Multiplexing and channel coding”</w:t>
      </w:r>
    </w:p>
    <w:p w14:paraId="628A7BA4" w14:textId="6CE3D991" w:rsidR="00A61C07" w:rsidRPr="0088650D" w:rsidRDefault="00817007" w:rsidP="00CF083C">
      <w:pPr>
        <w:numPr>
          <w:ilvl w:val="0"/>
          <w:numId w:val="2"/>
        </w:numPr>
        <w:rPr>
          <w:sz w:val="20"/>
        </w:rPr>
      </w:pPr>
      <w:bookmarkStart w:id="15" w:name="_Ref61890763"/>
      <w:r w:rsidRPr="0088650D">
        <w:rPr>
          <w:sz w:val="20"/>
        </w:rPr>
        <w:t xml:space="preserve">3GPP </w:t>
      </w:r>
      <w:r w:rsidR="00A61C07" w:rsidRPr="0088650D">
        <w:rPr>
          <w:sz w:val="20"/>
        </w:rPr>
        <w:t>TS 38.213</w:t>
      </w:r>
      <w:r w:rsidR="00676217" w:rsidRPr="0088650D">
        <w:rPr>
          <w:sz w:val="20"/>
        </w:rPr>
        <w:t xml:space="preserve"> “NR; Physical layer procedures for control”</w:t>
      </w:r>
      <w:bookmarkEnd w:id="15"/>
    </w:p>
    <w:p w14:paraId="5BC1F17B" w14:textId="7C1E91AC" w:rsidR="00306B1D" w:rsidRPr="0088650D" w:rsidRDefault="00817007" w:rsidP="00CF083C">
      <w:pPr>
        <w:numPr>
          <w:ilvl w:val="0"/>
          <w:numId w:val="2"/>
        </w:numPr>
        <w:rPr>
          <w:sz w:val="20"/>
        </w:rPr>
      </w:pPr>
      <w:bookmarkStart w:id="16" w:name="_Ref40352938"/>
      <w:r w:rsidRPr="0088650D">
        <w:rPr>
          <w:sz w:val="20"/>
        </w:rPr>
        <w:t xml:space="preserve">3GPP </w:t>
      </w:r>
      <w:r w:rsidR="00A61C07" w:rsidRPr="0088650D">
        <w:rPr>
          <w:sz w:val="20"/>
        </w:rPr>
        <w:t>TS 38.21</w:t>
      </w:r>
      <w:bookmarkEnd w:id="5"/>
      <w:bookmarkEnd w:id="6"/>
      <w:r w:rsidR="00A61C07" w:rsidRPr="0088650D">
        <w:rPr>
          <w:sz w:val="20"/>
        </w:rPr>
        <w:t>4</w:t>
      </w:r>
      <w:bookmarkEnd w:id="16"/>
      <w:r w:rsidR="00676217" w:rsidRPr="0088650D">
        <w:rPr>
          <w:sz w:val="20"/>
        </w:rPr>
        <w:t xml:space="preserve"> “NR; Physical layer procedures for data”</w:t>
      </w:r>
    </w:p>
    <w:p w14:paraId="0DEB71D8" w14:textId="77777777" w:rsidR="00C0163E" w:rsidRDefault="00C0163E" w:rsidP="00C0163E"/>
    <w:sectPr w:rsidR="00C0163E" w:rsidSect="00252E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654FA" w14:textId="77777777" w:rsidR="00371EF7" w:rsidRDefault="00371EF7">
      <w:r>
        <w:separator/>
      </w:r>
    </w:p>
  </w:endnote>
  <w:endnote w:type="continuationSeparator" w:id="0">
    <w:p w14:paraId="5E38ED00" w14:textId="77777777" w:rsidR="00371EF7" w:rsidRDefault="0037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885636" w:rsidRDefault="00885636">
        <w:pPr>
          <w:pStyle w:val="Footer"/>
        </w:pPr>
        <w:r>
          <w:rPr>
            <w:noProof w:val="0"/>
          </w:rPr>
          <w:fldChar w:fldCharType="begin"/>
        </w:r>
        <w:r>
          <w:instrText xml:space="preserve"> PAGE   \* MERGEFORMAT </w:instrText>
        </w:r>
        <w:r>
          <w:rPr>
            <w:noProof w:val="0"/>
          </w:rPr>
          <w:fldChar w:fldCharType="separate"/>
        </w:r>
        <w:r w:rsidR="00470546">
          <w:t>3</w:t>
        </w:r>
        <w:r>
          <w:fldChar w:fldCharType="end"/>
        </w:r>
      </w:p>
    </w:sdtContent>
  </w:sdt>
  <w:p w14:paraId="10846351" w14:textId="77777777" w:rsidR="00885636" w:rsidRDefault="00885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04557" w14:textId="77777777" w:rsidR="00371EF7" w:rsidRDefault="00371EF7">
      <w:r>
        <w:separator/>
      </w:r>
    </w:p>
  </w:footnote>
  <w:footnote w:type="continuationSeparator" w:id="0">
    <w:p w14:paraId="51CD1C1A" w14:textId="77777777" w:rsidR="00371EF7" w:rsidRDefault="00371E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05772D7"/>
    <w:multiLevelType w:val="hybridMultilevel"/>
    <w:tmpl w:val="DF82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4"/>
  </w:num>
  <w:num w:numId="4">
    <w:abstractNumId w:val="8"/>
  </w:num>
  <w:num w:numId="5">
    <w:abstractNumId w:val="25"/>
  </w:num>
  <w:num w:numId="6">
    <w:abstractNumId w:val="10"/>
  </w:num>
  <w:num w:numId="7">
    <w:abstractNumId w:val="1"/>
  </w:num>
  <w:num w:numId="8">
    <w:abstractNumId w:val="9"/>
  </w:num>
  <w:num w:numId="9">
    <w:abstractNumId w:val="13"/>
  </w:num>
  <w:num w:numId="10">
    <w:abstractNumId w:val="20"/>
  </w:num>
  <w:num w:numId="11">
    <w:abstractNumId w:val="24"/>
  </w:num>
  <w:num w:numId="12">
    <w:abstractNumId w:val="23"/>
  </w:num>
  <w:num w:numId="13">
    <w:abstractNumId w:val="22"/>
  </w:num>
  <w:num w:numId="14">
    <w:abstractNumId w:val="5"/>
  </w:num>
  <w:num w:numId="15">
    <w:abstractNumId w:val="0"/>
  </w:num>
  <w:num w:numId="16">
    <w:abstractNumId w:val="17"/>
  </w:num>
  <w:num w:numId="17">
    <w:abstractNumId w:val="14"/>
  </w:num>
  <w:num w:numId="18">
    <w:abstractNumId w:val="6"/>
  </w:num>
  <w:num w:numId="19">
    <w:abstractNumId w:val="18"/>
  </w:num>
  <w:num w:numId="20">
    <w:abstractNumId w:val="21"/>
  </w:num>
  <w:num w:numId="21">
    <w:abstractNumId w:val="12"/>
  </w:num>
  <w:num w:numId="22">
    <w:abstractNumId w:val="2"/>
  </w:num>
  <w:num w:numId="23">
    <w:abstractNumId w:val="11"/>
  </w:num>
  <w:num w:numId="24">
    <w:abstractNumId w:val="16"/>
  </w:num>
  <w:num w:numId="25">
    <w:abstractNumId w:val="7"/>
  </w:num>
  <w:num w:numId="26">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7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0B5"/>
    <w:rsid w:val="00041725"/>
    <w:rsid w:val="00041C77"/>
    <w:rsid w:val="00041F71"/>
    <w:rsid w:val="000421CC"/>
    <w:rsid w:val="00042D80"/>
    <w:rsid w:val="00042F3B"/>
    <w:rsid w:val="00043712"/>
    <w:rsid w:val="00043E31"/>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B8A"/>
    <w:rsid w:val="00074BF1"/>
    <w:rsid w:val="00075A79"/>
    <w:rsid w:val="000763D8"/>
    <w:rsid w:val="00076820"/>
    <w:rsid w:val="00076CF1"/>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87FF4"/>
    <w:rsid w:val="000906BE"/>
    <w:rsid w:val="00091273"/>
    <w:rsid w:val="00091814"/>
    <w:rsid w:val="00091A94"/>
    <w:rsid w:val="000923A1"/>
    <w:rsid w:val="00092661"/>
    <w:rsid w:val="00093B3F"/>
    <w:rsid w:val="00093E7E"/>
    <w:rsid w:val="00094243"/>
    <w:rsid w:val="0009679F"/>
    <w:rsid w:val="00096F03"/>
    <w:rsid w:val="0009731E"/>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1A"/>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56B"/>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377B"/>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272"/>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148"/>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62"/>
    <w:rsid w:val="00235394"/>
    <w:rsid w:val="00235A9B"/>
    <w:rsid w:val="00235D5D"/>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9EE"/>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1EF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7030E"/>
    <w:rsid w:val="00470331"/>
    <w:rsid w:val="00470546"/>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0B2"/>
    <w:rsid w:val="004F37F5"/>
    <w:rsid w:val="004F3830"/>
    <w:rsid w:val="004F3ABA"/>
    <w:rsid w:val="004F3DA3"/>
    <w:rsid w:val="004F3F18"/>
    <w:rsid w:val="004F4659"/>
    <w:rsid w:val="004F5012"/>
    <w:rsid w:val="004F54D5"/>
    <w:rsid w:val="004F59A8"/>
    <w:rsid w:val="004F5AB7"/>
    <w:rsid w:val="004F6C24"/>
    <w:rsid w:val="004F74EA"/>
    <w:rsid w:val="004F7B3E"/>
    <w:rsid w:val="004F7C98"/>
    <w:rsid w:val="0050001C"/>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7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0EEB"/>
    <w:rsid w:val="006D10DE"/>
    <w:rsid w:val="006D1231"/>
    <w:rsid w:val="006D1835"/>
    <w:rsid w:val="006D1A51"/>
    <w:rsid w:val="006D24CA"/>
    <w:rsid w:val="006D27E1"/>
    <w:rsid w:val="006D2C0C"/>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6EA5"/>
    <w:rsid w:val="00747003"/>
    <w:rsid w:val="007477FA"/>
    <w:rsid w:val="007508C8"/>
    <w:rsid w:val="00750BF6"/>
    <w:rsid w:val="00750F62"/>
    <w:rsid w:val="007510CB"/>
    <w:rsid w:val="00751D28"/>
    <w:rsid w:val="00752A0F"/>
    <w:rsid w:val="00753075"/>
    <w:rsid w:val="00754C44"/>
    <w:rsid w:val="00754C58"/>
    <w:rsid w:val="00755538"/>
    <w:rsid w:val="00755EDF"/>
    <w:rsid w:val="0075723E"/>
    <w:rsid w:val="00757321"/>
    <w:rsid w:val="00757530"/>
    <w:rsid w:val="007602AE"/>
    <w:rsid w:val="00760503"/>
    <w:rsid w:val="00760C60"/>
    <w:rsid w:val="00760E63"/>
    <w:rsid w:val="007626BB"/>
    <w:rsid w:val="00763228"/>
    <w:rsid w:val="007637B1"/>
    <w:rsid w:val="00763EBE"/>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347D"/>
    <w:rsid w:val="007D3BE6"/>
    <w:rsid w:val="007D526E"/>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0D"/>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261"/>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21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6B0"/>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1F0A"/>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373"/>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4D1"/>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4A0"/>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DDA"/>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855"/>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50F"/>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BD1"/>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3DE4"/>
    <w:rsid w:val="00CB4372"/>
    <w:rsid w:val="00CB5705"/>
    <w:rsid w:val="00CB5A7C"/>
    <w:rsid w:val="00CB5F56"/>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454"/>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083C"/>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A7D"/>
    <w:rsid w:val="00D14D93"/>
    <w:rsid w:val="00D1530B"/>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6C7"/>
    <w:rsid w:val="00D517B0"/>
    <w:rsid w:val="00D51E06"/>
    <w:rsid w:val="00D520E4"/>
    <w:rsid w:val="00D521E2"/>
    <w:rsid w:val="00D521F1"/>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46"/>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251"/>
    <w:rsid w:val="00DD230C"/>
    <w:rsid w:val="00DD281F"/>
    <w:rsid w:val="00DD2BD0"/>
    <w:rsid w:val="00DD413F"/>
    <w:rsid w:val="00DD4457"/>
    <w:rsid w:val="00DD51D5"/>
    <w:rsid w:val="00DD5DC5"/>
    <w:rsid w:val="00DD6960"/>
    <w:rsid w:val="00DD698A"/>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13C"/>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35E8"/>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22BA"/>
    <w:rsid w:val="00E83583"/>
    <w:rsid w:val="00E84F50"/>
    <w:rsid w:val="00E85058"/>
    <w:rsid w:val="00E85C2D"/>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1F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47B"/>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3AA"/>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character" w:customStyle="1" w:styleId="B1Zchn">
    <w:name w:val="B1 Zchn"/>
    <w:qFormat/>
    <w:rsid w:val="007626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CFCE950-BDE2-489A-94D5-7386C690A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R1-2100579</vt:lpstr>
    </vt:vector>
  </TitlesOfParts>
  <Company>MediaTek</Company>
  <LinksUpToDate>false</LinksUpToDate>
  <CharactersWithSpaces>12408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R1-2100579</dc:title>
  <dc:creator>Mohammed.Al-Imari@mediatek.com</dc:creator>
  <cp:keywords/>
  <cp:lastModifiedBy>Jozsef Nemeth</cp:lastModifiedBy>
  <cp:revision>2</cp:revision>
  <cp:lastPrinted>2019-10-07T16:08:00Z</cp:lastPrinted>
  <dcterms:created xsi:type="dcterms:W3CDTF">2021-01-18T21:39:00Z</dcterms:created>
  <dcterms:modified xsi:type="dcterms:W3CDTF">2021-01-18T21:39:00Z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